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甘肃汉隆化工</w:t>
            </w:r>
            <w:bookmarkStart w:id="0" w:name="_GoBack"/>
            <w:bookmarkEnd w:id="0"/>
            <w:r>
              <w:rPr>
                <w:rFonts w:hint="eastAsia" w:ascii="宋体" w:hAnsi="宋体" w:eastAsia="宋体"/>
                <w:sz w:val="21"/>
                <w:szCs w:val="21"/>
                <w:lang w:val="en-US" w:eastAsia="zh-CN"/>
              </w:rPr>
              <w:t>有限公司农药中间体和农药原药生产线项目（二期）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2073706"/>
    <w:rsid w:val="030A7BAC"/>
    <w:rsid w:val="10062BA2"/>
    <w:rsid w:val="173A642F"/>
    <w:rsid w:val="17B50136"/>
    <w:rsid w:val="1CC6481F"/>
    <w:rsid w:val="20775DC1"/>
    <w:rsid w:val="22256B0A"/>
    <w:rsid w:val="44EB321A"/>
    <w:rsid w:val="49EE7E4B"/>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433</Words>
  <Characters>445</Characters>
  <Lines>3</Lines>
  <Paragraphs>1</Paragraphs>
  <TotalTime>0</TotalTime>
  <ScaleCrop>false</ScaleCrop>
  <LinksUpToDate>false</LinksUpToDate>
  <CharactersWithSpaces>464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2022-09-08T01:12:02Z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DD61D3E967E6439785F91CC88A03DA63</vt:lpwstr>
  </property>
</Properties>
</file>