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和政县水系连通及水美乡村建设试点县项目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w:t>
            </w:r>
            <w:bookmarkStart w:id="0" w:name="_GoBack"/>
            <w:bookmarkEnd w:id="0"/>
            <w:r>
              <w:rPr>
                <w:rFonts w:ascii="宋体" w:hAnsi="宋体" w:eastAsia="宋体"/>
                <w:b/>
                <w:bCs/>
                <w:sz w:val="21"/>
                <w:szCs w:val="21"/>
              </w:rPr>
              <w:t>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22256B0A"/>
    <w:rsid w:val="37AB4BBE"/>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435</Words>
  <Characters>447</Characters>
  <Lines>3</Lines>
  <Paragraphs>1</Paragraphs>
  <TotalTime>0</TotalTime>
  <ScaleCrop>false</ScaleCrop>
  <LinksUpToDate>false</LinksUpToDate>
  <CharactersWithSpaces>466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WPS_1611840230</cp:lastModifiedBy>
  <dcterms:modified xsi:type="dcterms:W3CDTF">2022-04-21T03:17:24Z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DD61D3E967E6439785F91CC88A03DA63</vt:lpwstr>
  </property>
  <property fmtid="{D5CDD505-2E9C-101B-9397-08002B2CF9AE}" pid="4" name="commondata">
    <vt:lpwstr>eyJoZGlkIjoiMGFjNTU2N2ViNjM4NWY0YjAyMDhhZWMwZGFlOTMwMzgifQ==</vt:lpwstr>
  </property>
</Properties>
</file>