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b w:val="0"/>
                <w:bCs w:val="0"/>
                <w:sz w:val="24"/>
                <w:lang w:val="en-US" w:eastAsia="zh-CN"/>
              </w:rPr>
              <w:t>武威广达科技有限公司年产1000吨2-氨基- 3-氯-5-三氟甲基吡啶、年产500吨2-甲氨基-3-氯-5-三氟甲基吡啶醋酸盐/盐酸盐、年产5000吨2，3-二氯-5-三氟甲基吡啶生产线项目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53C62A9"/>
    <w:rsid w:val="07B41D65"/>
    <w:rsid w:val="4ACE54C8"/>
    <w:rsid w:val="4D1C714D"/>
    <w:rsid w:val="54072773"/>
    <w:rsid w:val="54FE0CFF"/>
    <w:rsid w:val="5B756478"/>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73</Words>
  <Characters>422</Characters>
  <Lines>3</Lines>
  <Paragraphs>1</Paragraphs>
  <TotalTime>0</TotalTime>
  <ScaleCrop>false</ScaleCrop>
  <LinksUpToDate>false</LinksUpToDate>
  <CharactersWithSpaces>494</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sheep</cp:lastModifiedBy>
  <cp:lastPrinted>2019-03-19T03:33:00Z</cp:lastPrinted>
  <dcterms:modified xsi:type="dcterms:W3CDTF">2021-02-01T03:22:46Z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