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spacing w:before="100" w:after="100" w:line="500" w:lineRule="exact"/>
        <w:ind w:firstLine="0" w:firstLineChars="0"/>
        <w:jc w:val="center"/>
        <w:outlineLvl w:val="0"/>
        <w:rPr>
          <w:rFonts w:cs="Times New Roman"/>
          <w:b/>
          <w:bCs/>
          <w:color w:val="auto"/>
          <w:kern w:val="44"/>
          <w:sz w:val="44"/>
          <w:szCs w:val="44"/>
        </w:rPr>
      </w:pPr>
      <w:bookmarkStart w:id="0" w:name="_TOC_250013"/>
      <w:bookmarkStart w:id="1" w:name="_Toc48787482"/>
      <w:r>
        <w:rPr>
          <w:rFonts w:cs="Times New Roman"/>
          <w:b/>
          <w:bCs/>
          <w:color w:val="auto"/>
          <w:kern w:val="44"/>
          <w:sz w:val="44"/>
          <w:szCs w:val="44"/>
        </w:rPr>
        <w:t>第</w:t>
      </w:r>
      <w:bookmarkEnd w:id="0"/>
      <w:r>
        <w:rPr>
          <w:rFonts w:hint="eastAsia" w:cs="Times New Roman"/>
          <w:b/>
          <w:bCs/>
          <w:color w:val="auto"/>
          <w:kern w:val="44"/>
          <w:sz w:val="44"/>
          <w:szCs w:val="44"/>
          <w:lang w:val="en-US" w:eastAsia="zh-CN"/>
        </w:rPr>
        <w:t>12</w:t>
      </w:r>
      <w:r>
        <w:rPr>
          <w:rFonts w:cs="Times New Roman"/>
          <w:b/>
          <w:bCs/>
          <w:color w:val="auto"/>
          <w:kern w:val="44"/>
          <w:sz w:val="44"/>
          <w:szCs w:val="44"/>
        </w:rPr>
        <w:t>章  产业政策及规划符合性分析</w:t>
      </w:r>
      <w:bookmarkEnd w:id="1"/>
    </w:p>
    <w:p>
      <w:pPr>
        <w:widowControl/>
        <w:snapToGrid/>
        <w:spacing w:before="163" w:beforeLines="50" w:after="163" w:afterLines="50" w:line="500" w:lineRule="exact"/>
        <w:ind w:firstLine="0" w:firstLineChars="0"/>
        <w:jc w:val="left"/>
        <w:outlineLvl w:val="1"/>
        <w:rPr>
          <w:rFonts w:cs="Times New Roman"/>
          <w:b/>
          <w:bCs/>
          <w:color w:val="auto"/>
          <w:kern w:val="0"/>
          <w:sz w:val="32"/>
          <w:szCs w:val="36"/>
        </w:rPr>
      </w:pPr>
      <w:bookmarkStart w:id="2" w:name="_Toc48787483"/>
      <w:r>
        <w:rPr>
          <w:rFonts w:cs="Times New Roman"/>
          <w:b/>
          <w:bCs/>
          <w:color w:val="auto"/>
          <w:kern w:val="0"/>
          <w:sz w:val="32"/>
          <w:szCs w:val="36"/>
        </w:rPr>
        <w:t>1</w:t>
      </w:r>
      <w:r>
        <w:rPr>
          <w:rFonts w:hint="eastAsia" w:cs="Times New Roman"/>
          <w:b/>
          <w:bCs/>
          <w:color w:val="auto"/>
          <w:kern w:val="0"/>
          <w:sz w:val="32"/>
          <w:szCs w:val="36"/>
          <w:lang w:val="en-US" w:eastAsia="zh-CN"/>
        </w:rPr>
        <w:t>2</w:t>
      </w:r>
      <w:r>
        <w:rPr>
          <w:rFonts w:cs="Times New Roman"/>
          <w:b/>
          <w:bCs/>
          <w:color w:val="auto"/>
          <w:kern w:val="0"/>
          <w:sz w:val="32"/>
          <w:szCs w:val="36"/>
        </w:rPr>
        <w:t>.1产业政策符合性分析</w:t>
      </w:r>
      <w:bookmarkEnd w:id="2"/>
    </w:p>
    <w:p>
      <w:pPr>
        <w:ind w:firstLine="480"/>
        <w:rPr>
          <w:rFonts w:cs="Times New Roman"/>
          <w:color w:val="auto"/>
        </w:rPr>
      </w:pPr>
      <w:r>
        <w:rPr>
          <w:rFonts w:cs="Times New Roman"/>
          <w:color w:val="auto"/>
        </w:rPr>
        <w:t>根据《产业结构调整指导目录（2019年本）》，本项目属于目录的鼓励类的“十二、建材”中的“1、利用不低于2000吨/日（含）新型干法水泥窑或不低于6000万块/年（含）新型烧结砖瓦生产线协同处置废弃物”以及“四十三、环境保护与资源节约综合利用”中的“20、城镇垃圾、农村生活垃圾、农村生活污水、污泥及其他固体废弃物减量化、资源化、无害化处理和综合利用工程”。</w:t>
      </w:r>
    </w:p>
    <w:p>
      <w:pPr>
        <w:ind w:firstLine="480"/>
        <w:rPr>
          <w:rFonts w:cs="Times New Roman"/>
          <w:color w:val="auto"/>
        </w:rPr>
      </w:pPr>
      <w:r>
        <w:rPr>
          <w:rFonts w:cs="Times New Roman"/>
          <w:color w:val="auto"/>
        </w:rPr>
        <w:t>因此，项目的建设是符合国家产业政策。</w:t>
      </w:r>
    </w:p>
    <w:p>
      <w:pPr>
        <w:widowControl/>
        <w:snapToGrid/>
        <w:spacing w:before="163" w:beforeLines="50" w:after="163" w:afterLines="50" w:line="500" w:lineRule="exact"/>
        <w:ind w:firstLine="0" w:firstLineChars="0"/>
        <w:jc w:val="left"/>
        <w:outlineLvl w:val="1"/>
        <w:rPr>
          <w:rFonts w:cs="Times New Roman"/>
          <w:b/>
          <w:bCs/>
          <w:color w:val="auto"/>
          <w:kern w:val="0"/>
          <w:sz w:val="32"/>
          <w:szCs w:val="36"/>
        </w:rPr>
      </w:pPr>
      <w:bookmarkStart w:id="3" w:name="_Toc48787484"/>
      <w:r>
        <w:rPr>
          <w:rFonts w:cs="Times New Roman"/>
          <w:b/>
          <w:bCs/>
          <w:color w:val="auto"/>
          <w:kern w:val="0"/>
          <w:sz w:val="32"/>
          <w:szCs w:val="36"/>
        </w:rPr>
        <w:t>1</w:t>
      </w:r>
      <w:r>
        <w:rPr>
          <w:rFonts w:hint="eastAsia" w:cs="Times New Roman"/>
          <w:b/>
          <w:bCs/>
          <w:color w:val="auto"/>
          <w:kern w:val="0"/>
          <w:sz w:val="32"/>
          <w:szCs w:val="36"/>
          <w:lang w:val="en-US" w:eastAsia="zh-CN"/>
        </w:rPr>
        <w:t>2</w:t>
      </w:r>
      <w:r>
        <w:rPr>
          <w:rFonts w:cs="Times New Roman"/>
          <w:b/>
          <w:bCs/>
          <w:color w:val="auto"/>
          <w:kern w:val="0"/>
          <w:sz w:val="32"/>
          <w:szCs w:val="36"/>
        </w:rPr>
        <w:t>.2与相关规范、标准符合性分析</w:t>
      </w:r>
      <w:bookmarkEnd w:id="3"/>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w:t>
      </w:r>
      <w:r>
        <w:rPr>
          <w:rFonts w:hint="eastAsia" w:cs="Times New Roman"/>
          <w:b/>
          <w:bCs/>
          <w:color w:val="auto"/>
          <w:kern w:val="0"/>
          <w:sz w:val="28"/>
          <w:szCs w:val="27"/>
        </w:rPr>
        <w:t>与</w:t>
      </w:r>
      <w:r>
        <w:rPr>
          <w:rFonts w:cs="Times New Roman"/>
          <w:b/>
          <w:bCs/>
          <w:color w:val="auto"/>
          <w:kern w:val="0"/>
          <w:sz w:val="28"/>
          <w:szCs w:val="27"/>
        </w:rPr>
        <w:t>《关于加强资源环境生态红线管控的指导意见》（发改环资[2016]1162号）</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本项目为水泥窑协同处置固体废物项目，充分依托水泥窑高温条件处置工业废物，项目生产设施采用节能型设备，采用低热耗的窑型，采用了低压损型五级旋风预热器带分解炉组成的新型干法窑，单位熟料热耗仅为2865kJ/kg-cl，煤耗降到93.3kg/t熟料。这一低热耗指标，在当前国内外众多同规模水泥企业中为先进水平，符合控制煤炭消费比例要求；本项目在现有厂区内建设，不新增占地，符合土地资源消耗要求；项目建成后各项污染物排放指标均符合相应的污染物排放标准要求，生活污水处理后用于绿化灌溉或增湿塔用水，符合环境质量控制要求；项目采取完善的重金属防范措施，可有效降低重金属排放对土壤环境的影响；本项目不涉及甘肃省生态保护红线，不在《甘肃省国家重点生态功能区产业准入负面清单（试行）》中。综上，项目符合严守资源利用上线、环境质量底线和生态保护红线的要求，不在负面清单中。</w:t>
      </w:r>
    </w:p>
    <w:p>
      <w:pPr>
        <w:ind w:firstLine="480"/>
        <w:rPr>
          <w:rFonts w:cs="Times New Roman"/>
          <w:color w:val="auto"/>
        </w:rPr>
      </w:pPr>
      <w:r>
        <w:rPr>
          <w:rFonts w:cs="Times New Roman"/>
          <w:color w:val="auto"/>
        </w:rPr>
        <w:t>综上，本项目符合《关于加强资源环境生态红线管控的指导意见》。</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.2.2</w:t>
      </w:r>
      <w:r>
        <w:rPr>
          <w:rFonts w:hint="eastAsia" w:cs="Times New Roman"/>
          <w:b/>
          <w:bCs/>
          <w:color w:val="auto"/>
          <w:kern w:val="0"/>
          <w:sz w:val="28"/>
          <w:szCs w:val="27"/>
        </w:rPr>
        <w:t>与《</w:t>
      </w:r>
      <w:r>
        <w:rPr>
          <w:rFonts w:cs="Times New Roman"/>
          <w:b/>
          <w:bCs/>
          <w:color w:val="auto"/>
          <w:kern w:val="0"/>
          <w:sz w:val="28"/>
          <w:szCs w:val="27"/>
        </w:rPr>
        <w:t>关于抑制部分行业产能过剩和重复建设引导产业健康发展若干意见的通知》</w:t>
      </w:r>
      <w:r>
        <w:rPr>
          <w:rFonts w:hint="eastAsia" w:cs="Times New Roman"/>
          <w:b/>
          <w:bCs/>
          <w:color w:val="auto"/>
          <w:kern w:val="0"/>
          <w:sz w:val="28"/>
          <w:szCs w:val="27"/>
        </w:rPr>
        <w:t>（</w:t>
      </w:r>
      <w:r>
        <w:rPr>
          <w:rFonts w:cs="Times New Roman"/>
          <w:b/>
          <w:bCs/>
          <w:color w:val="auto"/>
          <w:kern w:val="0"/>
          <w:sz w:val="28"/>
          <w:szCs w:val="27"/>
        </w:rPr>
        <w:t>国发〔2009〕38号</w:t>
      </w:r>
      <w:r>
        <w:rPr>
          <w:rFonts w:hint="eastAsia" w:cs="Times New Roman"/>
          <w:b/>
          <w:bCs/>
          <w:color w:val="auto"/>
          <w:kern w:val="0"/>
          <w:sz w:val="28"/>
          <w:szCs w:val="27"/>
        </w:rPr>
        <w:t>）的符合性分析</w:t>
      </w:r>
    </w:p>
    <w:p>
      <w:pPr>
        <w:ind w:firstLine="480"/>
        <w:rPr>
          <w:rFonts w:cs="Times New Roman"/>
          <w:color w:val="auto"/>
        </w:rPr>
      </w:pPr>
      <w:r>
        <w:rPr>
          <w:rFonts w:cs="Times New Roman"/>
          <w:color w:val="auto"/>
        </w:rPr>
        <w:t>意见指出“</w:t>
      </w:r>
      <w:r>
        <w:rPr>
          <w:rFonts w:cs="Times New Roman"/>
          <w:color w:val="auto"/>
          <w:szCs w:val="24"/>
          <w:shd w:val="clear" w:color="auto" w:fill="FFFFFF"/>
        </w:rPr>
        <w:t>严格控制新增水泥产能，执行等量淘汰落后产能的原则，对2009年9月30日前尚未开工水泥项目一律暂停建设并进行一次认真清理，对不符合上述原则的项目严禁开工建设。各省（区、市）必须尽快制定三年内彻底淘汰落后产能时间表。支持企业在现有生产线上进行余热发电、粉磨系统节能改造和处置工业废弃物、城市污泥及垃圾等。新项目水泥熟料烧成热耗要低于105公斤标煤/吨熟料，水泥综合电耗小于90千瓦时/吨水泥；石灰石储量服务年限必须满足30年以上；废气粉尘排放浓度小于50毫克/标准立方米。落后水泥产能比较多的省份，要加大对企业联合重组的支持力度，通过等量置换落后产能建设新线，推动淘汰落后工作。</w:t>
      </w:r>
      <w:r>
        <w:rPr>
          <w:rFonts w:cs="Times New Roman"/>
          <w:color w:val="auto"/>
        </w:rPr>
        <w:t>”</w:t>
      </w:r>
    </w:p>
    <w:p>
      <w:pPr>
        <w:ind w:firstLine="480"/>
        <w:rPr>
          <w:rFonts w:cs="Times New Roman"/>
          <w:color w:val="auto"/>
        </w:rPr>
      </w:pPr>
      <w:r>
        <w:rPr>
          <w:rFonts w:cs="Times New Roman"/>
          <w:color w:val="auto"/>
        </w:rPr>
        <w:t>本项目为水泥窑协同处置固废项目，且现有水泥窑配有预设发电系统，项目实施后不增加水泥产能，根据2018-2019年监测数据分析，本项目以废气粉尘浓度均小于50毫克/标立方米，因此本项目符合《关于抑制部分行业产能过剩和重复建设引导产业健康发展若干意见的通知》的要求。</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.2.3</w:t>
      </w:r>
      <w:r>
        <w:rPr>
          <w:rFonts w:hint="eastAsia" w:cs="Times New Roman"/>
          <w:b/>
          <w:bCs/>
          <w:color w:val="auto"/>
          <w:kern w:val="0"/>
          <w:sz w:val="28"/>
          <w:szCs w:val="27"/>
        </w:rPr>
        <w:t>与</w:t>
      </w:r>
      <w:r>
        <w:rPr>
          <w:rFonts w:cs="Times New Roman"/>
          <w:b/>
          <w:bCs/>
          <w:color w:val="auto"/>
          <w:kern w:val="0"/>
          <w:sz w:val="28"/>
          <w:szCs w:val="27"/>
        </w:rPr>
        <w:t>《水泥工业产业发展政策》（发改令第50号，2006.10.17）</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国家鼓励和支持企业发展循环经济，新型干法窑系统废气余热要进行回收利用，鼓励采用纯低温废气余热发电。鼓励和支持利用在大城市或中心城市附近大型水泥厂的新型干法水泥窑处置工业废弃物、污泥和生活垃圾，把水泥工厂同时作为处理固体废物综合利用的企业。</w:t>
      </w:r>
    </w:p>
    <w:p>
      <w:pPr>
        <w:ind w:firstLine="480"/>
        <w:rPr>
          <w:rFonts w:cs="Times New Roman"/>
          <w:color w:val="auto"/>
        </w:rPr>
      </w:pPr>
      <w:r>
        <w:rPr>
          <w:rFonts w:cs="Times New Roman"/>
          <w:color w:val="auto"/>
        </w:rPr>
        <w:t>本项目为利用水泥窑协同处置固废项目，因此本项目建设符合水泥工业产业发展政策。</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.2.4</w:t>
      </w:r>
      <w:r>
        <w:rPr>
          <w:rFonts w:hint="eastAsia" w:cs="Times New Roman"/>
          <w:b/>
          <w:bCs/>
          <w:color w:val="auto"/>
          <w:kern w:val="0"/>
          <w:sz w:val="28"/>
          <w:szCs w:val="27"/>
        </w:rPr>
        <w:t>与</w:t>
      </w:r>
      <w:r>
        <w:rPr>
          <w:rFonts w:cs="Times New Roman"/>
          <w:b/>
          <w:bCs/>
          <w:color w:val="auto"/>
          <w:kern w:val="0"/>
          <w:sz w:val="28"/>
          <w:szCs w:val="27"/>
        </w:rPr>
        <w:t>《国务院关于化解产能严重过剩矛盾的指导意见》（国发〔2013〕41号）</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意见指出“加快制修订水泥、混凝土产品标准和相关设计规范，推广使用高标号水泥和高性能混凝土，尽快取消32.5复合水泥产品标准，逐步降低32.5复合水泥使用比重。鼓励依托现有水泥生产线，综合利用废渣发展高标号水泥和满足海洋、港口、核电、隧道等工程需要的特种水泥等新产品。支持利用现有水泥窑无害化协同处置城市生活垃圾和产业废弃物，进一步完善费用结算机制，协同处置生产线数量比重不低于10%。强化氮氧化物等主要污染物排放和能源、资源单耗指标约束，对整改不达标的生产线依法予以淘汰。”</w:t>
      </w:r>
    </w:p>
    <w:p>
      <w:pPr>
        <w:ind w:firstLine="480"/>
        <w:rPr>
          <w:rFonts w:cs="Times New Roman"/>
          <w:color w:val="auto"/>
        </w:rPr>
      </w:pPr>
      <w:r>
        <w:rPr>
          <w:rFonts w:cs="Times New Roman"/>
          <w:color w:val="auto"/>
        </w:rPr>
        <w:t>本项目为水泥窑协同处置固体废物项目且现有水泥窑水泥产品不包含32.5复合水泥，因此本项目符合《国务院关于化解产能严重过剩矛盾的指导意见》（国发〔2013〕41号）。</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.2.5</w:t>
      </w:r>
      <w:r>
        <w:rPr>
          <w:rFonts w:hint="eastAsia" w:cs="Times New Roman"/>
          <w:b/>
          <w:bCs/>
          <w:color w:val="auto"/>
          <w:kern w:val="0"/>
          <w:sz w:val="28"/>
          <w:szCs w:val="27"/>
        </w:rPr>
        <w:t>与</w:t>
      </w:r>
      <w:r>
        <w:rPr>
          <w:rFonts w:cs="Times New Roman"/>
          <w:b/>
          <w:bCs/>
          <w:color w:val="auto"/>
          <w:kern w:val="0"/>
          <w:sz w:val="28"/>
          <w:szCs w:val="27"/>
        </w:rPr>
        <w:t>《危险废物污染防治技术政策》（环发[2001]199号）</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危险废物的焚烧宜采用以旋转窑炉为基础的焚烧技术，可根据危险废物种类和特征选用其他不同炉型，鼓励改造并采用生产水泥的旋转窑炉附烧或专烧危险废物。</w:t>
      </w:r>
    </w:p>
    <w:p>
      <w:pPr>
        <w:ind w:firstLine="480"/>
        <w:rPr>
          <w:rFonts w:cs="Times New Roman"/>
          <w:color w:val="auto"/>
        </w:rPr>
      </w:pPr>
      <w:r>
        <w:rPr>
          <w:rFonts w:cs="Times New Roman"/>
          <w:color w:val="auto"/>
        </w:rPr>
        <w:t>本项目利用水泥干法旋转窑处置利用固废，符合《危险废物污染防治技术政策》。</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.2.6</w:t>
      </w:r>
      <w:r>
        <w:rPr>
          <w:rFonts w:hint="eastAsia" w:cs="Times New Roman"/>
          <w:b/>
          <w:bCs/>
          <w:color w:val="auto"/>
          <w:kern w:val="0"/>
          <w:sz w:val="28"/>
          <w:szCs w:val="27"/>
        </w:rPr>
        <w:t>与</w:t>
      </w:r>
      <w:r>
        <w:rPr>
          <w:rFonts w:cs="Times New Roman"/>
          <w:b/>
          <w:bCs/>
          <w:color w:val="auto"/>
          <w:kern w:val="0"/>
          <w:sz w:val="28"/>
          <w:szCs w:val="27"/>
        </w:rPr>
        <w:t>《关于提升危险废物环境监管能力、利用处置能力和环境风险防范能力的指导意见》</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意见指出“规范水泥窑及工业炉窑协同处置。适度发展水泥窑协同处置危险废物项目，将其作为危险废物利用处置能力的有益补充。能有效发挥协同处置危险废物功能的水泥窑，在重污染天气预警期间，可根据实际处置能力减免相应减排措施。支持工业炉窑协同处置危险废物技术研发，依托有条件的企业开展钢铁冶炼等工业炉窑协同处置危险废物试点。”</w:t>
      </w:r>
    </w:p>
    <w:p>
      <w:pPr>
        <w:ind w:firstLine="480"/>
        <w:rPr>
          <w:rFonts w:cs="Times New Roman"/>
          <w:color w:val="auto"/>
        </w:rPr>
      </w:pPr>
      <w:r>
        <w:rPr>
          <w:rFonts w:cs="Times New Roman"/>
          <w:color w:val="auto"/>
        </w:rPr>
        <w:t>本项目为水泥窑协同处置危险废物项目，在降低再生资源回收成本的基础上，提高固体废物资源利用效率，因此，本项目符合《关于提升危险废物环境监管能力、利用处置能力和环境风险防范能力的指导意见》的要求。</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.2.7</w:t>
      </w:r>
      <w:r>
        <w:rPr>
          <w:rFonts w:hint="eastAsia" w:cs="Times New Roman"/>
          <w:b/>
          <w:bCs/>
          <w:color w:val="auto"/>
          <w:kern w:val="0"/>
          <w:sz w:val="28"/>
          <w:szCs w:val="27"/>
        </w:rPr>
        <w:t>与</w:t>
      </w:r>
      <w:r>
        <w:rPr>
          <w:rFonts w:cs="Times New Roman"/>
          <w:b/>
          <w:bCs/>
          <w:color w:val="auto"/>
          <w:kern w:val="0"/>
          <w:sz w:val="28"/>
          <w:szCs w:val="27"/>
        </w:rPr>
        <w:t>《中华人民共和国固体废物污染环境防治法》（2020年9月1日</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本法“第四条固体废物污染环境防治坚持减量化、资源化和无害化的原则；第十七条建设产生、贮存、利用、处置固体废物的项目，应当依法进行环境影响评价，并遵守国家有关建设项目环境保护管理的规定。”</w:t>
      </w:r>
    </w:p>
    <w:p>
      <w:pPr>
        <w:ind w:firstLine="480"/>
        <w:rPr>
          <w:rFonts w:cs="Times New Roman"/>
          <w:color w:val="auto"/>
        </w:rPr>
      </w:pPr>
      <w:r>
        <w:rPr>
          <w:rFonts w:cs="Times New Roman"/>
          <w:color w:val="auto"/>
        </w:rPr>
        <w:t>本项目为水泥窑协同处置固体废物项目，做到了固体废物减量化、资源化和无害化的要求，且本项目建设前依法进行环境影响评价，因此本项目建设符合《中华人民共和国固体废物污染环境防治法》（2020</w:t>
      </w:r>
      <w:r>
        <w:rPr>
          <w:rFonts w:hint="eastAsia" w:cs="Times New Roman"/>
          <w:color w:val="auto"/>
        </w:rPr>
        <w:t>年9月1日</w:t>
      </w:r>
      <w:r>
        <w:rPr>
          <w:rFonts w:cs="Times New Roman"/>
          <w:color w:val="auto"/>
        </w:rPr>
        <w:t>）的要求。</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.2.8</w:t>
      </w:r>
      <w:r>
        <w:rPr>
          <w:rFonts w:hint="eastAsia" w:cs="Times New Roman"/>
          <w:b/>
          <w:bCs/>
          <w:color w:val="auto"/>
          <w:kern w:val="0"/>
          <w:sz w:val="28"/>
          <w:szCs w:val="27"/>
        </w:rPr>
        <w:t>与</w:t>
      </w:r>
      <w:r>
        <w:rPr>
          <w:rFonts w:cs="Times New Roman"/>
          <w:b/>
          <w:bCs/>
          <w:color w:val="auto"/>
          <w:kern w:val="0"/>
          <w:sz w:val="28"/>
          <w:szCs w:val="27"/>
        </w:rPr>
        <w:t>《大气污染防治行动计划》</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计划指出“严控"两高"行业新增产能。修订高耗能、高污染和资源性行业准入条件，明确资源能源节约和污染物排放等指标。有条件的地区要制定符合当地功能定位、严于国家要求的产业准入目录。严格控制"两高"行业新增产能，新、改、扩建项目要实行产能等量或减量置换。压缩过剩产能。加大环保、能耗、安全执法处罚力度，建立以节能环保标准促进"两高"行业过剩产能退出的机制。制定财政、土地、金融等扶持政策，支持产能过剩"两高"行业企业退出、转型发展。发挥优强企业对行业发展的主导作用，通过跨地区、跨所有制企业兼并重组，推动过剩产能压缩。严禁核准产能严重过剩行业新增产能项目。全面推行清洁生产。对钢铁、水泥、化工、石化、有色金属冶炼等重点行业进行清洁生产审核，针对节能减排关键领域和薄弱环节，采用先进适用的技术、工艺和装备，实施清洁生产技术改造;到2017年，重点行业排污强度比2012年下降30%以上。推进非有机溶剂型涂料和农药等产品创新，减少生产和使用过程中挥发性有机物排放。积极开发缓释肥料新品种，减少化肥施用过程中氨的排放。大力发展循环经济。鼓励产业集聚发展，实施园区循环化改造，推进能源梯级利用、水资源循环利用、废物交换利用、土地节约集约利用，促进企业循环式生产、园区循环式发展、产业循环式组合，构建循环型工业体系。推动水泥、钢铁等工业窑炉、高炉实施废物协同处置。大力发展机电产品再制造，推进资源再生利用产业发展。到2017年，单位工业增加值能耗比2012年降低20%左右，在50%以上的各类国家级园区和30%以上的各类省级园区实施循环化改造，主要有色金属品种以及钢铁的循环再生比重达到40%左右。”。</w:t>
      </w:r>
    </w:p>
    <w:p>
      <w:pPr>
        <w:ind w:firstLine="480"/>
        <w:rPr>
          <w:rFonts w:cs="Times New Roman"/>
          <w:color w:val="auto"/>
        </w:rPr>
      </w:pPr>
      <w:r>
        <w:rPr>
          <w:rFonts w:cs="Times New Roman"/>
          <w:color w:val="auto"/>
        </w:rPr>
        <w:t>本项目为水泥窑协同处置固体废物项目，且项目实施后不增加水泥产量，因此，本项目符合《大气污染防治行动计划》的要求。</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.2.9</w:t>
      </w:r>
      <w:r>
        <w:rPr>
          <w:rFonts w:hint="eastAsia" w:cs="Times New Roman"/>
          <w:b/>
          <w:bCs/>
          <w:color w:val="auto"/>
          <w:kern w:val="0"/>
          <w:sz w:val="28"/>
          <w:szCs w:val="27"/>
        </w:rPr>
        <w:t>与</w:t>
      </w:r>
      <w:r>
        <w:rPr>
          <w:rFonts w:cs="Times New Roman"/>
          <w:b/>
          <w:bCs/>
          <w:color w:val="auto"/>
          <w:kern w:val="0"/>
          <w:sz w:val="28"/>
          <w:szCs w:val="27"/>
        </w:rPr>
        <w:t>《水污染防治行动计划》</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计划指出“狠抓工业污染防治。取缔"十小"企业。全面排查装备水平低、环保设施差的小型工业企业。2016年底前，按照水污染防治法律法规要求，全部取缔不符合国家产业政策的小型造纸、制革、印染、染料、炼焦、炼硫、炼砷、炼油、电镀、农药等严重污染水环境的生产项目。(环境保护部牵头，工业和信息化部、国土资源部、能源局等参与，地方各级人民政府负责落实。以下均需地方各级人民政府落实，不再列出)专项整治十大重点行业。制定造纸、焦化、氮肥、有色金属、印染、农副食品加工、原料药制造、制革、农药、电镀等行业专项治理方案，实施清洁化改造。新建、改建、扩建上述行业建设项目实行主要污染物排放等量或减量置换。2017年底前，造纸行业力争完成纸浆无元素氯漂白改造或采取其他低污染制浆技术，钢铁企业焦炉完成干熄焦技术改造，氮肥行业尿素生产完成工艺冷凝液水解解析技术改造，印染行业实施低排水染整工艺改造，制药(抗生素、维生素)行业实施绿色酶法生产技术改造，制革行业实施铬减量化和封闭循环利用技术改造。(环境保护部牵头，工业和信息化部等参与)”。</w:t>
      </w:r>
    </w:p>
    <w:p>
      <w:pPr>
        <w:ind w:firstLine="480"/>
        <w:rPr>
          <w:rFonts w:cs="Times New Roman"/>
          <w:color w:val="auto"/>
        </w:rPr>
      </w:pPr>
      <w:r>
        <w:rPr>
          <w:rFonts w:cs="Times New Roman"/>
          <w:color w:val="auto"/>
        </w:rPr>
        <w:t>本项目水泥窑协同处置固体废物项目，不属于上述严重污染水环境的行业，且本项目生产废水，均进入水泥窑焚烧处置，生活污水精处理后回用，不外排。因此本项目符合《水污染防治行动计划》的要求。</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.2.10</w:t>
      </w:r>
      <w:r>
        <w:rPr>
          <w:rFonts w:hint="eastAsia" w:cs="Times New Roman"/>
          <w:b/>
          <w:bCs/>
          <w:color w:val="auto"/>
          <w:kern w:val="0"/>
          <w:sz w:val="28"/>
          <w:szCs w:val="27"/>
        </w:rPr>
        <w:t>与</w:t>
      </w:r>
      <w:r>
        <w:rPr>
          <w:rFonts w:cs="Times New Roman"/>
          <w:b/>
          <w:bCs/>
          <w:color w:val="auto"/>
          <w:kern w:val="0"/>
          <w:sz w:val="28"/>
          <w:szCs w:val="27"/>
        </w:rPr>
        <w:t>《土壤污染防治行动计划》</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计划指出“加强工业废物处理处置。全面整治尾矿、煤矸石、工业副产石膏、粉煤灰、赤泥、冶炼渣、电石渣、铬渣、砷渣以及脱硫、脱硝、除尘产生固体废物的堆存场所，完善防扬散、防流失、防渗漏等设施，制定整治方案并有序实施。加强工业固体废物综合利用。”</w:t>
      </w:r>
    </w:p>
    <w:p>
      <w:pPr>
        <w:ind w:firstLine="480"/>
        <w:rPr>
          <w:rFonts w:cs="Times New Roman"/>
          <w:color w:val="auto"/>
        </w:rPr>
      </w:pPr>
      <w:r>
        <w:rPr>
          <w:rFonts w:cs="Times New Roman"/>
          <w:color w:val="auto"/>
        </w:rPr>
        <w:t>本项目为水泥窑协同处置固废项目，其原料堆场和固体废物暂存库，均按照重点防渗要求设计，因此，本项目符合《土壤污染防治行动计划》的要求。</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.2.11</w:t>
      </w:r>
      <w:r>
        <w:rPr>
          <w:rFonts w:hint="eastAsia" w:cs="Times New Roman"/>
          <w:b/>
          <w:bCs/>
          <w:color w:val="auto"/>
          <w:kern w:val="0"/>
          <w:sz w:val="28"/>
          <w:szCs w:val="27"/>
        </w:rPr>
        <w:t>与</w:t>
      </w:r>
      <w:r>
        <w:rPr>
          <w:rFonts w:cs="Times New Roman"/>
          <w:b/>
          <w:bCs/>
          <w:color w:val="auto"/>
          <w:kern w:val="0"/>
          <w:sz w:val="28"/>
          <w:szCs w:val="27"/>
        </w:rPr>
        <w:t>《全国主体功能区规划》</w:t>
      </w:r>
      <w:r>
        <w:rPr>
          <w:rFonts w:hint="eastAsia" w:cs="Times New Roman"/>
          <w:b/>
          <w:bCs/>
          <w:color w:val="auto"/>
          <w:kern w:val="0"/>
          <w:sz w:val="28"/>
          <w:szCs w:val="27"/>
        </w:rPr>
        <w:t>的符合性</w:t>
      </w:r>
    </w:p>
    <w:p>
      <w:pPr>
        <w:adjustRightInd w:val="0"/>
        <w:ind w:firstLine="480"/>
        <w:rPr>
          <w:rFonts w:cs="Times New Roman"/>
          <w:color w:val="auto"/>
          <w:szCs w:val="24"/>
        </w:rPr>
      </w:pPr>
      <w:r>
        <w:rPr>
          <w:rFonts w:cs="Times New Roman"/>
          <w:color w:val="auto"/>
          <w:szCs w:val="24"/>
        </w:rPr>
        <w:t>依据《国家主体功能区划》（国发 〔2010〕 46 号），规划将我国国土空间分为以下主体功能区：按开发方式，分为优化开发区域、重点开发区域、限制开发区域和禁止开发区域(注：优化开发、重点开发和限制开发区域原则上以县级行政区为基本单元；禁止开发区域以自然或法定边界为基本单元，分布在其他类型主体功能区域之中。)；按开发内容，分为城市化地区、农产品主产区和重点生态功能区；按层级，分为国家和省级两个层面。</w:t>
      </w:r>
    </w:p>
    <w:p>
      <w:pPr>
        <w:adjustRightInd w:val="0"/>
        <w:ind w:firstLine="480"/>
        <w:rPr>
          <w:rFonts w:cs="Times New Roman"/>
          <w:color w:val="auto"/>
          <w:szCs w:val="24"/>
        </w:rPr>
      </w:pPr>
      <w:r>
        <w:rPr>
          <w:rFonts w:cs="Times New Roman"/>
          <w:color w:val="auto"/>
          <w:szCs w:val="24"/>
        </w:rPr>
        <w:t>优化开发区域、重点开发区域、限制开发区域和禁止开发区域，是基于不同区域的资源环境承载能力、现有开发强度和未来发展潜力，以是否适宜或如何进行大规模高强度工业化城镇化开发为基准划分的。</w:t>
      </w:r>
    </w:p>
    <w:p>
      <w:pPr>
        <w:adjustRightInd w:val="0"/>
        <w:ind w:firstLine="480"/>
        <w:rPr>
          <w:rFonts w:cs="Times New Roman"/>
          <w:color w:val="auto"/>
          <w:szCs w:val="24"/>
        </w:rPr>
      </w:pPr>
      <w:r>
        <w:rPr>
          <w:rFonts w:cs="Times New Roman"/>
          <w:color w:val="auto"/>
          <w:szCs w:val="24"/>
        </w:rPr>
        <w:t>城市化地区、农产品主产区和重点生态功能区，是以提供主体产品的类型为基准划分的。城市化地区是以提供工业品和服务产品为主体功能的地区，也提供农产品和生态产品；农产品主产区是以提供农产品为主体功能的地区，也提供生态产品、服务产品和部分工业品；重点生态功能区是以提供生态产品为主体功能的地区，也提供一定的农产品、服务产品和工业品。</w:t>
      </w:r>
    </w:p>
    <w:p>
      <w:pPr>
        <w:adjustRightInd w:val="0"/>
        <w:ind w:firstLine="480"/>
        <w:rPr>
          <w:rFonts w:cs="Times New Roman"/>
          <w:color w:val="auto"/>
          <w:szCs w:val="24"/>
        </w:rPr>
      </w:pPr>
      <w:r>
        <w:rPr>
          <w:rFonts w:cs="Times New Roman"/>
          <w:color w:val="auto"/>
          <w:szCs w:val="24"/>
        </w:rPr>
        <w:t>优化开发区域是经济比较发达、人口比较密集、开发强度较高、资源环境问题更加突出，从而应该优化进行工业化城镇化开发的城市化地区。</w:t>
      </w:r>
    </w:p>
    <w:p>
      <w:pPr>
        <w:adjustRightInd w:val="0"/>
        <w:ind w:firstLine="480"/>
        <w:rPr>
          <w:rFonts w:cs="Times New Roman"/>
          <w:color w:val="auto"/>
          <w:szCs w:val="24"/>
        </w:rPr>
      </w:pPr>
      <w:r>
        <w:rPr>
          <w:rFonts w:cs="Times New Roman"/>
          <w:color w:val="auto"/>
          <w:szCs w:val="24"/>
        </w:rPr>
        <w:t>重点开发区域是有一定经济基础、资源环境承载能力较强、发展潜力较大、集聚人口和经济的条件较好，从而应该重点进行工业化城镇化开发的城市化地区。优化开发和重点开发区域都属于城市化地区，开发内容总体上相同，开发强度和开发方式不同。</w:t>
      </w:r>
    </w:p>
    <w:p>
      <w:pPr>
        <w:adjustRightInd w:val="0"/>
        <w:ind w:firstLine="480"/>
        <w:rPr>
          <w:rFonts w:cs="Times New Roman"/>
          <w:color w:val="auto"/>
          <w:szCs w:val="24"/>
        </w:rPr>
      </w:pPr>
      <w:r>
        <w:rPr>
          <w:rFonts w:cs="Times New Roman"/>
          <w:color w:val="auto"/>
          <w:szCs w:val="24"/>
        </w:rPr>
        <w:t>限制开发区域分为两类：一类是农产品主产区，即耕地较多、农业发展条件较好，尽管也适宜工业化城镇化开发，但从保障国家农产品安全以及中华民族永续发展的需要出发，必须把增强农业综合生产能力作为发展的首要任务，从而应该限制进行大规模高强度工业化城镇化开发的地区；一类是重点生态功能区，即生态系统脆弱或生态功能重要，资源环境承载能力较低，不具备大规模高强度工业化城镇化开发的条件，必须把增强生态产品生产能力作为首要任务，从而应该限制进行大规模高强度工业化城镇化开发的地区。</w:t>
      </w:r>
    </w:p>
    <w:p>
      <w:pPr>
        <w:adjustRightInd w:val="0"/>
        <w:ind w:firstLine="480"/>
        <w:rPr>
          <w:rFonts w:cs="Times New Roman"/>
          <w:color w:val="auto"/>
          <w:szCs w:val="24"/>
        </w:rPr>
      </w:pPr>
      <w:r>
        <w:rPr>
          <w:rFonts w:cs="Times New Roman"/>
          <w:color w:val="auto"/>
          <w:szCs w:val="24"/>
        </w:rPr>
        <w:t>禁止开发区域是依法设立的各级各类自然文化资源保护区域，以及其他禁止进行工业化城镇化开发、需要特殊保护的重点生态功能区。国家层面禁止开发区域，包括国家级自然保护区、世界文化自然遗产、国家级风景名胜区、国家森林公园和国家地质公园。省级层面的禁止开发区域，包括省级及以下各级各类自然文化资源保护区域、重要水源地以及其他省级人民政府根据需要确定的禁止开发区域。</w:t>
      </w:r>
    </w:p>
    <w:p>
      <w:pPr>
        <w:adjustRightInd w:val="0"/>
        <w:ind w:firstLine="480"/>
        <w:rPr>
          <w:rFonts w:cs="Times New Roman"/>
          <w:color w:val="auto"/>
          <w:szCs w:val="24"/>
        </w:rPr>
      </w:pPr>
      <w:r>
        <w:rPr>
          <w:rFonts w:cs="Times New Roman"/>
          <w:color w:val="auto"/>
          <w:szCs w:val="24"/>
        </w:rPr>
        <w:t>各类主体功能区，在全国经济社会发展中具有同等重要的地位，只是主体功能不同，开发方式不同，保护内容不同，发展首要任务不同，国家支持重点不同。对城市化地区主要支持其集聚人口和经济，对农产品主产区主要支持其增强农业综合生产能力，对重点生态功能区主要支持其保护和修复生态环境。</w:t>
      </w:r>
    </w:p>
    <w:p>
      <w:pPr>
        <w:ind w:firstLine="480"/>
        <w:rPr>
          <w:rFonts w:cs="Times New Roman"/>
          <w:color w:val="auto"/>
        </w:rPr>
      </w:pPr>
      <w:r>
        <w:rPr>
          <w:rFonts w:cs="Times New Roman"/>
          <w:color w:val="auto"/>
        </w:rPr>
        <w:t>本项目位于</w:t>
      </w:r>
      <w:r>
        <w:rPr>
          <w:rFonts w:hint="eastAsia" w:cs="Times New Roman"/>
          <w:color w:val="auto"/>
          <w:lang w:eastAsia="zh-CN"/>
        </w:rPr>
        <w:t>白银市正路工业园</w:t>
      </w:r>
      <w:r>
        <w:rPr>
          <w:rFonts w:cs="Times New Roman"/>
          <w:color w:val="auto"/>
        </w:rPr>
        <w:t>区酒钢宏达厂区内，不新增占地，不在国家主体功能区划分中的国家重点生态功能区-祁连山冰川与水源涵养生态功能区内，不在国家主体功能区划分中的限制开发区和禁止开发区内，综合分析来看，项目建设与国家主体功能区发展定位不冲突。</w:t>
      </w:r>
    </w:p>
    <w:p>
      <w:pPr>
        <w:pStyle w:val="2"/>
        <w:ind w:firstLine="480"/>
        <w:rPr>
          <w:color w:val="auto"/>
        </w:rPr>
      </w:pP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.2.12</w:t>
      </w:r>
      <w:r>
        <w:rPr>
          <w:rFonts w:hint="eastAsia" w:cs="Times New Roman"/>
          <w:b/>
          <w:bCs/>
          <w:color w:val="auto"/>
          <w:kern w:val="0"/>
          <w:sz w:val="28"/>
          <w:szCs w:val="27"/>
        </w:rPr>
        <w:t>与</w:t>
      </w:r>
      <w:r>
        <w:rPr>
          <w:rFonts w:cs="Times New Roman"/>
          <w:b/>
          <w:bCs/>
          <w:color w:val="auto"/>
          <w:kern w:val="0"/>
          <w:sz w:val="28"/>
          <w:szCs w:val="27"/>
        </w:rPr>
        <w:t>《甘肃省主体功能区规划》</w:t>
      </w:r>
      <w:r>
        <w:rPr>
          <w:rFonts w:hint="eastAsia" w:cs="Times New Roman"/>
          <w:b/>
          <w:bCs/>
          <w:color w:val="auto"/>
          <w:kern w:val="0"/>
          <w:sz w:val="28"/>
          <w:szCs w:val="27"/>
        </w:rPr>
        <w:t>的符合性</w:t>
      </w:r>
    </w:p>
    <w:p>
      <w:pPr>
        <w:adjustRightInd w:val="0"/>
        <w:ind w:firstLine="480"/>
        <w:rPr>
          <w:rFonts w:cs="Times New Roman"/>
          <w:color w:val="auto"/>
          <w:kern w:val="0"/>
          <w:szCs w:val="24"/>
        </w:rPr>
      </w:pPr>
      <w:r>
        <w:rPr>
          <w:rFonts w:cs="Times New Roman"/>
          <w:color w:val="auto"/>
          <w:kern w:val="0"/>
          <w:szCs w:val="24"/>
        </w:rPr>
        <w:t>根据甘肃省主体功能区划，甘肃省省域国土空间全覆盖，与国家主体功能区规划以及相邻省区规划确定的相同类型区域数量、位置和范围上相一致的要求，全省 86 个县级行政区和</w:t>
      </w:r>
      <w:r>
        <w:rPr>
          <w:rFonts w:hint="eastAsia" w:cs="Times New Roman"/>
          <w:color w:val="auto"/>
          <w:kern w:val="0"/>
          <w:szCs w:val="24"/>
          <w:lang w:eastAsia="zh-CN"/>
        </w:rPr>
        <w:t>白银市</w:t>
      </w:r>
      <w:r>
        <w:rPr>
          <w:rFonts w:cs="Times New Roman"/>
          <w:color w:val="auto"/>
          <w:kern w:val="0"/>
          <w:szCs w:val="24"/>
        </w:rPr>
        <w:t>共 87 个作为基本评价单元，依据区域人口、经济和资源环境承载能力的综合分析评价，主体功能区共划分 6 个重点开发区域、4 个限制开发农产品主产区、7 个限制开发重点生态功能区、191 处点状禁止开发区域。</w:t>
      </w:r>
    </w:p>
    <w:p>
      <w:pPr>
        <w:adjustRightInd w:val="0"/>
        <w:ind w:firstLine="480"/>
        <w:rPr>
          <w:rFonts w:cs="Times New Roman"/>
          <w:color w:val="auto"/>
          <w:kern w:val="0"/>
          <w:szCs w:val="24"/>
        </w:rPr>
      </w:pPr>
      <w:r>
        <w:rPr>
          <w:rFonts w:cs="Times New Roman"/>
          <w:color w:val="auto"/>
          <w:kern w:val="0"/>
          <w:szCs w:val="24"/>
        </w:rPr>
        <w:t>甘肃省重点开发区域：构建“一横两纵六区”为主体的城市化战略格局。酒嘉（酒泉—</w:t>
      </w:r>
      <w:r>
        <w:rPr>
          <w:rFonts w:hint="eastAsia" w:cs="Times New Roman"/>
          <w:color w:val="auto"/>
          <w:kern w:val="0"/>
          <w:szCs w:val="24"/>
          <w:lang w:eastAsia="zh-CN"/>
        </w:rPr>
        <w:t>白银市</w:t>
      </w:r>
      <w:r>
        <w:rPr>
          <w:rFonts w:cs="Times New Roman"/>
          <w:color w:val="auto"/>
          <w:kern w:val="0"/>
          <w:szCs w:val="24"/>
        </w:rPr>
        <w:t>）地区为省级重点开发区域。</w:t>
      </w:r>
    </w:p>
    <w:p>
      <w:pPr>
        <w:adjustRightInd w:val="0"/>
        <w:ind w:firstLine="480"/>
        <w:rPr>
          <w:rFonts w:cs="Times New Roman"/>
          <w:color w:val="auto"/>
          <w:szCs w:val="24"/>
        </w:rPr>
      </w:pPr>
      <w:r>
        <w:rPr>
          <w:rFonts w:cs="Times New Roman"/>
          <w:color w:val="auto"/>
          <w:szCs w:val="24"/>
        </w:rPr>
        <w:t>功能定位：国家重要的新能源、冶金和石化基地，国家航空航天基地，西陇海兰新经济带的区域性中心城市，丝绸之路黄金旅游线极具影响的旅游胜地，全省特色农产品加工、外来资源落地加工基地，带动区域发展的重要增长极。发展方向：</w:t>
      </w:r>
    </w:p>
    <w:p>
      <w:pPr>
        <w:adjustRightInd w:val="0"/>
        <w:ind w:firstLine="480"/>
        <w:rPr>
          <w:rFonts w:cs="Times New Roman"/>
          <w:color w:val="auto"/>
          <w:szCs w:val="24"/>
        </w:rPr>
      </w:pPr>
      <w:r>
        <w:rPr>
          <w:rFonts w:cs="Times New Roman"/>
          <w:color w:val="auto"/>
          <w:szCs w:val="24"/>
        </w:rPr>
        <w:t>──以酒泉市肃州区和</w:t>
      </w:r>
      <w:r>
        <w:rPr>
          <w:rFonts w:hint="eastAsia" w:cs="Times New Roman"/>
          <w:color w:val="auto"/>
          <w:szCs w:val="24"/>
          <w:lang w:eastAsia="zh-CN"/>
        </w:rPr>
        <w:t>白银市</w:t>
      </w:r>
      <w:r>
        <w:rPr>
          <w:rFonts w:cs="Times New Roman"/>
          <w:color w:val="auto"/>
          <w:szCs w:val="24"/>
        </w:rPr>
        <w:t>为重点，加快城市资源和各类要素整合，统一规划和优化城市空间布局，完善城市功能，促进人口和产业集聚，推进区域经济一体化发展。</w:t>
      </w:r>
    </w:p>
    <w:p>
      <w:pPr>
        <w:adjustRightInd w:val="0"/>
        <w:ind w:firstLine="480"/>
        <w:rPr>
          <w:rFonts w:cs="Times New Roman"/>
          <w:color w:val="auto"/>
          <w:szCs w:val="24"/>
        </w:rPr>
      </w:pPr>
      <w:r>
        <w:rPr>
          <w:rFonts w:cs="Times New Roman"/>
          <w:color w:val="auto"/>
          <w:szCs w:val="24"/>
        </w:rPr>
        <w:t>──改造提升冶金、石化等优势产业，加快新能源产业建设步伐。以酒嘉煤电基地建设和“陆上三峡”风电基地建设为契机，积极推进能源和资源加工产业融合，大力发展煤电、风电、太阳能发电、核能产业及风电装备制造业、矿产资源加工业。围绕特色农产品，做精做深农产品加工业，发展制种等优势产业，提高集约化水平。</w:t>
      </w:r>
    </w:p>
    <w:p>
      <w:pPr>
        <w:adjustRightInd w:val="0"/>
        <w:ind w:firstLine="480"/>
        <w:rPr>
          <w:rFonts w:cs="Times New Roman"/>
          <w:color w:val="auto"/>
          <w:szCs w:val="24"/>
        </w:rPr>
      </w:pPr>
      <w:r>
        <w:rPr>
          <w:rFonts w:cs="Times New Roman"/>
          <w:color w:val="auto"/>
          <w:szCs w:val="24"/>
        </w:rPr>
        <w:t>──突出旅游资源丰富的优势，依托敦煌莫高窟、</w:t>
      </w:r>
      <w:r>
        <w:rPr>
          <w:rFonts w:hint="eastAsia" w:cs="Times New Roman"/>
          <w:color w:val="auto"/>
          <w:szCs w:val="24"/>
          <w:lang w:eastAsia="zh-CN"/>
        </w:rPr>
        <w:t>白银市</w:t>
      </w:r>
      <w:r>
        <w:rPr>
          <w:rFonts w:cs="Times New Roman"/>
          <w:color w:val="auto"/>
          <w:szCs w:val="24"/>
        </w:rPr>
        <w:t>关城、酒泉航天城等国际级旅游品牌，整合旅游资源，打造精品旅游线路，促进旅游业的发展。</w:t>
      </w:r>
    </w:p>
    <w:p>
      <w:pPr>
        <w:adjustRightInd w:val="0"/>
        <w:ind w:firstLine="480"/>
        <w:rPr>
          <w:rFonts w:cs="Times New Roman"/>
          <w:color w:val="auto"/>
          <w:szCs w:val="24"/>
        </w:rPr>
      </w:pPr>
      <w:r>
        <w:rPr>
          <w:rFonts w:cs="Times New Roman"/>
          <w:color w:val="auto"/>
          <w:szCs w:val="24"/>
        </w:rPr>
        <w:t>──注重生态环境保护，加强重点生态功能区、水源涵养区建设与保护，加强工业和城市“三废”治理，继续实施三北防护林、生态公益林、防风固沙、荒漠造林、封滩育林等生态建设工程。</w:t>
      </w:r>
    </w:p>
    <w:p>
      <w:pPr>
        <w:adjustRightInd w:val="0"/>
        <w:ind w:firstLine="480"/>
        <w:rPr>
          <w:rFonts w:cs="Times New Roman"/>
          <w:color w:val="auto"/>
          <w:szCs w:val="24"/>
        </w:rPr>
      </w:pPr>
      <w:r>
        <w:rPr>
          <w:rFonts w:cs="Times New Roman"/>
          <w:color w:val="auto"/>
          <w:szCs w:val="24"/>
        </w:rPr>
        <w:t>──加快对外开放，充分利用地缘和交通优势，强化配套设施建设，扩大区际间合作，承接中东部地区产业转移和外来资源落地加工，建设区域性物流中心，构建面向新疆、内蒙古、青海、西藏以及中亚的陆路口岸，提高对外开放水平。</w:t>
      </w:r>
    </w:p>
    <w:p>
      <w:pPr>
        <w:ind w:firstLine="480"/>
        <w:rPr>
          <w:rFonts w:cs="Times New Roman"/>
          <w:color w:val="auto"/>
          <w:kern w:val="0"/>
          <w:szCs w:val="24"/>
        </w:rPr>
      </w:pPr>
      <w:r>
        <w:rPr>
          <w:rFonts w:cs="Times New Roman"/>
          <w:color w:val="auto"/>
          <w:kern w:val="0"/>
          <w:szCs w:val="24"/>
        </w:rPr>
        <w:t>限制开发区：划分为“一带三区”的农产品主产区和“三屏四区”的重点生态功能区。“一带三区”是指沿黄农业产业带、河西农产品主产区、陇东农产品主产区、中部重点旱作农业区。河西农产品主产区包括张掖市的高台县、肃南县北部区块，酒泉市的金塔县、玉门市、瓜州县。“三屏”是指以甘南黄河重要水源补给生态功能区为主的黄河上游生态屏障、以“两江一水”（白龙江、白水江、西汉水）流域水土保持与生物多样性生态功能区为主的长江上游生态屏障、以祁连山冰川与水源涵养生态功能区为主的河西内陆河上游生态屏障；祁连山冰川与水源涵养生态功能区包括酒泉市的阿克塞县、肃北县（不包括北部区块），张掖市的肃南县（不包括北部区块）、民乐县、山丹县，金昌市的永昌县，武威市的古浪县、天祝县，兰州市的永登县和中牧山丹马场特别区。</w:t>
      </w:r>
    </w:p>
    <w:p>
      <w:pPr>
        <w:ind w:firstLine="480"/>
        <w:rPr>
          <w:rFonts w:cs="Times New Roman"/>
          <w:color w:val="auto"/>
          <w:kern w:val="0"/>
          <w:szCs w:val="24"/>
        </w:rPr>
      </w:pPr>
      <w:r>
        <w:rPr>
          <w:rFonts w:cs="Times New Roman"/>
          <w:color w:val="auto"/>
          <w:kern w:val="0"/>
          <w:szCs w:val="24"/>
        </w:rPr>
        <w:t>禁止开发区：根据法律法规和有关规定，禁止开发区包括国家级和省级自然保护区、世界文化自然遗产、风景名胜区、森林公园、地质公园、湿地公园、各级饮用水源地保护区等区域。</w:t>
      </w:r>
    </w:p>
    <w:p>
      <w:pPr>
        <w:ind w:firstLine="480"/>
        <w:rPr>
          <w:rFonts w:cs="Times New Roman"/>
          <w:color w:val="auto"/>
        </w:rPr>
      </w:pPr>
      <w:r>
        <w:rPr>
          <w:rFonts w:cs="Times New Roman"/>
          <w:color w:val="auto"/>
        </w:rPr>
        <w:t>本项目位于</w:t>
      </w:r>
      <w:r>
        <w:rPr>
          <w:rFonts w:hint="eastAsia" w:cs="Times New Roman"/>
          <w:color w:val="auto"/>
          <w:lang w:eastAsia="zh-CN"/>
        </w:rPr>
        <w:t>白银市正路工业园</w:t>
      </w:r>
      <w:r>
        <w:rPr>
          <w:rFonts w:cs="Times New Roman"/>
          <w:color w:val="auto"/>
        </w:rPr>
        <w:t>区酒钢宏达厂区内，属于《甘肃省主体功能区规划》中的重点开发区-酒嘉地区，因此本项目符合《甘肃省主体功能区规划》。</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.2.13</w:t>
      </w:r>
      <w:r>
        <w:rPr>
          <w:rFonts w:hint="eastAsia" w:cs="Times New Roman"/>
          <w:b/>
          <w:bCs/>
          <w:color w:val="auto"/>
          <w:kern w:val="0"/>
          <w:sz w:val="28"/>
          <w:szCs w:val="27"/>
        </w:rPr>
        <w:t>与</w:t>
      </w:r>
      <w:r>
        <w:rPr>
          <w:rFonts w:cs="Times New Roman"/>
          <w:b/>
          <w:bCs/>
          <w:color w:val="auto"/>
          <w:kern w:val="0"/>
          <w:sz w:val="28"/>
          <w:szCs w:val="27"/>
        </w:rPr>
        <w:t>《“十三五”生态环境保护规划》</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根据《“十三五”生态环境保护规划》第六章“实行全程管控，有效防范和降低环境风险”的第三节-提高危险废物处置水平中提出：合理配置危险废物安全处置能力。各省（区、市）应组织开展危险废物产生、利用处置能力和设施运行情况评估，科学规划并实施危险废物集中处置设施建设规划，将危险废物集中处置设施纳入当地公共基础设施统筹建设。鼓励大型石油化工等产业基地配套建设危险废物利用处置设施。鼓励产生量大、种类单一的企业和园区配套建设危险废物收集贮存、预处理和处置设施，引导和规范水泥窑协同处置危险废物。</w:t>
      </w:r>
    </w:p>
    <w:p>
      <w:pPr>
        <w:ind w:firstLine="480"/>
        <w:rPr>
          <w:rFonts w:cs="Times New Roman"/>
          <w:color w:val="auto"/>
        </w:rPr>
      </w:pPr>
      <w:r>
        <w:rPr>
          <w:rFonts w:cs="Times New Roman"/>
          <w:color w:val="auto"/>
        </w:rPr>
        <w:t>“防控危险废物环境风险。动态修订国家危险废物名录，开展全国危险废物普查，2020年底前，力争基本摸清全国重点行业危险废物产生、贮存、利用和处置状况。以石化和化工行业为重点，打击危险废物非法转移和利用处置违法犯罪活动。加强进口石化和化工产品质量安全监管，打击以原油、燃料油、润滑油等产品名义进口废油等固体废物。继续开展危险废物规范化管理督查考核，以含铬、铅、汞、镉、砷等重金属废物和生活垃圾焚烧飞灰、抗生素菌渣、高毒持久性废物等为重点开展专项整治。制定废铅蓄电池回收管理办法。明确危险废物利用处置二次污染控制要求及综合利用过程环境保护要求，制定综合利用产品中有毒有害物质含量限值，促进危险废物安全利用。”</w:t>
      </w:r>
    </w:p>
    <w:p>
      <w:pPr>
        <w:ind w:firstLine="480"/>
        <w:rPr>
          <w:rFonts w:cs="Times New Roman"/>
          <w:color w:val="auto"/>
        </w:rPr>
      </w:pPr>
      <w:r>
        <w:rPr>
          <w:rFonts w:cs="Times New Roman"/>
          <w:color w:val="auto"/>
        </w:rPr>
        <w:t>本项目为水泥窑协同处置危险废物项目，在降低再生资源回收成本的基础上，提高固体废物资源利用效率，提升了区域危险废物处置能力。因此，本项目符合《“十三五”生态环境保护规划》。</w:t>
      </w:r>
    </w:p>
    <w:p>
      <w:pPr>
        <w:widowControl/>
        <w:snapToGrid/>
        <w:spacing w:before="163" w:beforeLines="50" w:after="156" w:line="240" w:lineRule="auto"/>
        <w:ind w:firstLine="0" w:firstLineChars="0"/>
        <w:jc w:val="left"/>
        <w:outlineLvl w:val="2"/>
        <w:rPr>
          <w:rFonts w:cs="Times New Roman"/>
          <w:color w:val="auto"/>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.2.14</w:t>
      </w:r>
      <w:r>
        <w:rPr>
          <w:rFonts w:hint="eastAsia" w:cs="Times New Roman"/>
          <w:b/>
          <w:bCs/>
          <w:color w:val="auto"/>
          <w:kern w:val="0"/>
          <w:sz w:val="28"/>
          <w:szCs w:val="27"/>
        </w:rPr>
        <w:t>与</w:t>
      </w:r>
      <w:r>
        <w:rPr>
          <w:rFonts w:cs="Times New Roman"/>
          <w:b/>
          <w:bCs/>
          <w:color w:val="auto"/>
          <w:kern w:val="0"/>
          <w:sz w:val="28"/>
          <w:szCs w:val="27"/>
        </w:rPr>
        <w:t>《甘肃省“十三五”环境保护规划》</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根据甘肃省十三五环境保护规划“强化危险废物规范化管理，督促危险废物产生、经营单位落实规范化管理各项制度。加快重点区域危险废物利用处置设施建设，提升危险废物利用处置水平，鼓励产生单位自建危险废物利用处置设施提供对外经营服务，推动危险废物利用处置企业向规模化发展，限制可利用处置的危险废物进入填埋场，减少危险废物填埋量。创新监管手段和机制，建立环保、公安、交通、安监和卫生等相关部门的联动机制，坚决打击危险废物非法转移、倾倒行为。建立危险废物应急处置区域合作和协调机制，提高危险废物应急处置能力。到2020 年，工业固体废弃物处置利用率达到80％以上。到2020 年，全省城市危险废物集中处置率达到80%以上，全省医疗废物集中无害化处置率达到90%以上，工业危险废物无害化利用处置率达到95%。”</w:t>
      </w:r>
    </w:p>
    <w:p>
      <w:pPr>
        <w:ind w:firstLine="480"/>
        <w:rPr>
          <w:rFonts w:cs="Times New Roman"/>
          <w:color w:val="auto"/>
        </w:rPr>
      </w:pPr>
      <w:r>
        <w:rPr>
          <w:rFonts w:cs="Times New Roman"/>
          <w:color w:val="auto"/>
        </w:rPr>
        <w:t>该规划中提出，“完善固体废物回收处置体系。建立健全回收利用体系。以固体废物资源循环利用为导向，在降低再生资源回收成本的基础上，充分考虑全省基本情况，提高固体废物资源利用效率，建立资源节约型社会管理体系，在保障环境安全的前提下提高综合利用水平。完善和落实鼓励工业固体废物利用和处置的有关优惠政策，强化工业固体废弃物综合利用和处置的技术开发，拓宽废物综合利用渠道。在重点工程方面，规划指出：“十三五”期间，甘肃省计划在环境质量改善及主要污染物减排、生态环境保护与修复、农村环境综合整治、重点领域环境风险防范、环境基础公共服务、环境监管能力提升六大领域落实规划任务项目。其中，环境基础设施公共服务中的主要内容就是部分市州危险废物处置设施建设等。</w:t>
      </w:r>
    </w:p>
    <w:p>
      <w:pPr>
        <w:ind w:firstLine="480"/>
        <w:rPr>
          <w:rFonts w:cs="Times New Roman"/>
          <w:color w:val="auto"/>
        </w:rPr>
      </w:pPr>
      <w:r>
        <w:rPr>
          <w:rFonts w:cs="Times New Roman"/>
          <w:color w:val="auto"/>
        </w:rPr>
        <w:t>本项目为固废资源循环利用，在降低再生资源回收成本的基础上，提高固体废物资源利用效率，通过水泥窑协同处置可减少危险废物填埋量。根据就近处置、减少风险的原则，本地区建设危险废物处置利用项目可以解决</w:t>
      </w:r>
      <w:r>
        <w:rPr>
          <w:rFonts w:hint="eastAsia" w:cs="Times New Roman"/>
          <w:color w:val="auto"/>
          <w:lang w:eastAsia="zh-CN"/>
        </w:rPr>
        <w:t>白银市</w:t>
      </w:r>
      <w:r>
        <w:rPr>
          <w:rFonts w:cs="Times New Roman"/>
          <w:color w:val="auto"/>
        </w:rPr>
        <w:t>及甘肃省各地区面临危废处置容量不足的问题，另一方面可以有效防止危废对环境和人体造成的危害，对危险废物进行集中无害化、减量化、资源化的处置，具有显著的环境保护效益，真正意义上实现节能环保。</w:t>
      </w:r>
    </w:p>
    <w:p>
      <w:pPr>
        <w:ind w:firstLine="480"/>
        <w:rPr>
          <w:rFonts w:cs="Times New Roman"/>
          <w:color w:val="auto"/>
        </w:rPr>
      </w:pPr>
      <w:r>
        <w:rPr>
          <w:rFonts w:cs="Times New Roman"/>
          <w:color w:val="auto"/>
        </w:rPr>
        <w:t>综上分析，项目建设与《甘肃省”十三五”环境保护规划》的相关要求相符合。</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.2.15</w:t>
      </w:r>
      <w:r>
        <w:rPr>
          <w:rFonts w:hint="eastAsia" w:cs="Times New Roman"/>
          <w:b/>
          <w:bCs/>
          <w:color w:val="auto"/>
          <w:kern w:val="0"/>
          <w:sz w:val="28"/>
          <w:szCs w:val="27"/>
        </w:rPr>
        <w:t>与</w:t>
      </w:r>
      <w:r>
        <w:rPr>
          <w:rFonts w:cs="Times New Roman"/>
          <w:b/>
          <w:bCs/>
          <w:color w:val="auto"/>
          <w:kern w:val="0"/>
          <w:sz w:val="28"/>
          <w:szCs w:val="27"/>
        </w:rPr>
        <w:t>《</w:t>
      </w:r>
      <w:r>
        <w:rPr>
          <w:rFonts w:hint="eastAsia" w:cs="Times New Roman"/>
          <w:b/>
          <w:bCs/>
          <w:color w:val="auto"/>
          <w:kern w:val="0"/>
          <w:sz w:val="28"/>
          <w:szCs w:val="27"/>
          <w:lang w:val="en-US" w:eastAsia="zh-CN"/>
        </w:rPr>
        <w:t>白</w:t>
      </w:r>
      <w:r>
        <w:rPr>
          <w:rFonts w:hint="eastAsia" w:cs="Times New Roman"/>
          <w:b/>
          <w:bCs/>
          <w:color w:val="auto"/>
          <w:kern w:val="0"/>
          <w:sz w:val="28"/>
          <w:szCs w:val="27"/>
        </w:rPr>
        <w:t>银市“十三五”环境保护规划</w:t>
      </w:r>
      <w:r>
        <w:rPr>
          <w:rFonts w:cs="Times New Roman"/>
          <w:b/>
          <w:bCs/>
          <w:color w:val="auto"/>
          <w:kern w:val="0"/>
          <w:sz w:val="28"/>
          <w:szCs w:val="27"/>
        </w:rPr>
        <w:t>》</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规划指出，</w:t>
      </w:r>
      <w:r>
        <w:rPr>
          <w:rFonts w:hint="eastAsia" w:cs="Times New Roman"/>
          <w:color w:val="auto"/>
        </w:rPr>
        <w:t>推动工业危险废物安全处置。以白银有色金属集团股份有限公司、甘肃银光聚银化工有限公司、靖远宏达矿业有限责任公司为重点，加强工业危险废物的管理。建立危险废物信息管理系统，产生源头做好登记申报，运输路径做好跟踪监管，最终处置去向做好监控监测，形成实时的、动态的、监控到位、转运及时、处置安全的管理模式。严格实施转移联单制度，对其利用、处理和处置实施许可证制度，防止任何形式的不合理利用和处理处置，对于新建、扩建、改建项目应进行危险废物的安全处理和风险评价，明确提供固体废物综合利用及安全处置方式。不能利用的工业危险废物统一运往危险废物安全处置中心进行无害化处理。</w:t>
      </w:r>
      <w:r>
        <w:rPr>
          <w:rFonts w:cs="Times New Roman"/>
          <w:color w:val="auto"/>
        </w:rPr>
        <w:t>。</w:t>
      </w:r>
    </w:p>
    <w:p>
      <w:pPr>
        <w:ind w:firstLine="480"/>
        <w:rPr>
          <w:rFonts w:cs="Times New Roman"/>
          <w:color w:val="auto"/>
        </w:rPr>
      </w:pPr>
      <w:r>
        <w:rPr>
          <w:rFonts w:cs="Times New Roman"/>
          <w:color w:val="auto"/>
        </w:rPr>
        <w:t>本项目依托</w:t>
      </w:r>
      <w:r>
        <w:rPr>
          <w:rFonts w:hint="eastAsia" w:cs="Times New Roman"/>
          <w:color w:val="auto"/>
          <w:lang w:eastAsia="zh-CN"/>
        </w:rPr>
        <w:t>甘肃寿鹿山水泥有限责任公司</w:t>
      </w:r>
      <w:r>
        <w:rPr>
          <w:rFonts w:cs="Times New Roman"/>
          <w:color w:val="auto"/>
        </w:rPr>
        <w:t>现有4</w:t>
      </w:r>
      <w:r>
        <w:rPr>
          <w:rFonts w:hint="eastAsia" w:cs="Times New Roman"/>
          <w:color w:val="auto"/>
          <w:lang w:val="en-US" w:eastAsia="zh-CN"/>
        </w:rPr>
        <w:t>5</w:t>
      </w:r>
      <w:r>
        <w:rPr>
          <w:rFonts w:cs="Times New Roman"/>
          <w:color w:val="auto"/>
        </w:rPr>
        <w:t>00t/d新型干法水泥窑生产线协同处置危险废物10万t/a，符合</w:t>
      </w:r>
      <w:r>
        <w:rPr>
          <w:rFonts w:hint="eastAsia" w:cs="Times New Roman"/>
          <w:color w:val="auto"/>
          <w:lang w:val="en-US" w:eastAsia="zh-CN"/>
        </w:rPr>
        <w:t>白银</w:t>
      </w:r>
      <w:r>
        <w:rPr>
          <w:rFonts w:cs="Times New Roman"/>
          <w:color w:val="auto"/>
        </w:rPr>
        <w:t>市“十三五”环境保护规划。</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.2.16</w:t>
      </w:r>
      <w:r>
        <w:rPr>
          <w:rFonts w:hint="eastAsia" w:cs="Times New Roman"/>
          <w:b/>
          <w:bCs/>
          <w:color w:val="auto"/>
          <w:kern w:val="0"/>
          <w:sz w:val="28"/>
          <w:szCs w:val="27"/>
        </w:rPr>
        <w:t>与</w:t>
      </w:r>
      <w:r>
        <w:rPr>
          <w:rFonts w:cs="Times New Roman"/>
          <w:b/>
          <w:bCs/>
          <w:color w:val="auto"/>
          <w:kern w:val="0"/>
          <w:sz w:val="28"/>
          <w:szCs w:val="27"/>
        </w:rPr>
        <w:t>《甘肃省国家重点生态功能区产业准入负面清单（试行）》</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本项目位于</w:t>
      </w:r>
      <w:r>
        <w:rPr>
          <w:rFonts w:hint="eastAsia" w:cs="Times New Roman"/>
          <w:color w:val="auto"/>
          <w:lang w:eastAsia="zh-CN"/>
        </w:rPr>
        <w:t>白银市正路工业园</w:t>
      </w:r>
      <w:r>
        <w:rPr>
          <w:rFonts w:cs="Times New Roman"/>
          <w:color w:val="auto"/>
        </w:rPr>
        <w:t>区，不在甘肃省国家重点生态功能区内，因此本项目符合《甘肃省国家重点生态功能区产业准入负面清单（试行）》。</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.2.17</w:t>
      </w:r>
      <w:r>
        <w:rPr>
          <w:rFonts w:hint="eastAsia" w:cs="Times New Roman"/>
          <w:b/>
          <w:bCs/>
          <w:color w:val="auto"/>
          <w:kern w:val="0"/>
          <w:sz w:val="28"/>
          <w:szCs w:val="27"/>
        </w:rPr>
        <w:t>与</w:t>
      </w:r>
      <w:r>
        <w:rPr>
          <w:rFonts w:cs="Times New Roman"/>
          <w:b/>
          <w:bCs/>
          <w:color w:val="auto"/>
          <w:kern w:val="0"/>
          <w:sz w:val="28"/>
          <w:szCs w:val="27"/>
        </w:rPr>
        <w:t>《</w:t>
      </w:r>
      <w:r>
        <w:rPr>
          <w:rFonts w:hint="eastAsia" w:cs="Times New Roman"/>
          <w:b/>
          <w:bCs/>
          <w:color w:val="auto"/>
          <w:kern w:val="0"/>
          <w:sz w:val="28"/>
          <w:szCs w:val="27"/>
          <w:lang w:val="en-US" w:eastAsia="zh-CN"/>
        </w:rPr>
        <w:t>白银</w:t>
      </w:r>
      <w:r>
        <w:rPr>
          <w:rFonts w:cs="Times New Roman"/>
          <w:b/>
          <w:bCs/>
          <w:color w:val="auto"/>
          <w:kern w:val="0"/>
          <w:sz w:val="28"/>
          <w:szCs w:val="27"/>
        </w:rPr>
        <w:t>市城市总体规划（201</w:t>
      </w:r>
      <w:r>
        <w:rPr>
          <w:rFonts w:hint="eastAsia" w:cs="Times New Roman"/>
          <w:b/>
          <w:bCs/>
          <w:color w:val="auto"/>
          <w:kern w:val="0"/>
          <w:sz w:val="28"/>
          <w:szCs w:val="27"/>
          <w:lang w:val="en-US" w:eastAsia="zh-CN"/>
        </w:rPr>
        <w:t>5</w:t>
      </w:r>
      <w:r>
        <w:rPr>
          <w:rFonts w:cs="Times New Roman"/>
          <w:b/>
          <w:bCs/>
          <w:color w:val="auto"/>
          <w:kern w:val="0"/>
          <w:sz w:val="28"/>
          <w:szCs w:val="27"/>
        </w:rPr>
        <w:t>-2030年）》</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本项目为利用水泥窑协同处置危险废物项目，位于</w:t>
      </w:r>
      <w:r>
        <w:rPr>
          <w:rFonts w:hint="eastAsia" w:cs="Times New Roman"/>
          <w:color w:val="auto"/>
        </w:rPr>
        <w:t>甘肃省寿鹿山水泥有限责任公司</w:t>
      </w:r>
      <w:r>
        <w:rPr>
          <w:rFonts w:cs="Times New Roman"/>
          <w:color w:val="auto"/>
        </w:rPr>
        <w:t>厂区内，不新增占地；根据</w:t>
      </w:r>
      <w:r>
        <w:rPr>
          <w:rFonts w:hint="eastAsia" w:cs="Times New Roman"/>
          <w:color w:val="auto"/>
          <w:lang w:eastAsia="zh-CN"/>
        </w:rPr>
        <w:t>白银市</w:t>
      </w:r>
      <w:r>
        <w:rPr>
          <w:rFonts w:cs="Times New Roman"/>
          <w:color w:val="auto"/>
        </w:rPr>
        <w:t>城市总体规划（201</w:t>
      </w:r>
      <w:r>
        <w:rPr>
          <w:rFonts w:hint="eastAsia" w:cs="Times New Roman"/>
          <w:color w:val="auto"/>
          <w:lang w:val="en-US" w:eastAsia="zh-CN"/>
        </w:rPr>
        <w:t>5</w:t>
      </w:r>
      <w:r>
        <w:rPr>
          <w:rFonts w:cs="Times New Roman"/>
          <w:color w:val="auto"/>
        </w:rPr>
        <w:t>-2030年），</w:t>
      </w:r>
      <w:r>
        <w:rPr>
          <w:rFonts w:hint="eastAsia" w:cs="Times New Roman"/>
          <w:color w:val="auto"/>
        </w:rPr>
        <w:t>甘肃省寿鹿山水泥有限责任公司</w:t>
      </w:r>
      <w:r>
        <w:rPr>
          <w:rFonts w:cs="Times New Roman"/>
          <w:color w:val="auto"/>
        </w:rPr>
        <w:t>位于</w:t>
      </w:r>
      <w:r>
        <w:rPr>
          <w:rFonts w:hint="eastAsia" w:cs="Times New Roman"/>
          <w:color w:val="auto"/>
        </w:rPr>
        <w:t>甘肃省白银市景泰县正路工业园</w:t>
      </w:r>
      <w:r>
        <w:rPr>
          <w:rFonts w:cs="Times New Roman"/>
          <w:color w:val="auto"/>
        </w:rPr>
        <w:t>，规划提出“推进城市同城化发展，按照组团发展模式优化城镇空间布局结构，重点打造</w:t>
      </w:r>
      <w:r>
        <w:rPr>
          <w:rFonts w:hint="eastAsia" w:cs="Times New Roman"/>
          <w:color w:val="auto"/>
          <w:lang w:eastAsia="zh-CN"/>
        </w:rPr>
        <w:t>白银市</w:t>
      </w:r>
      <w:r>
        <w:rPr>
          <w:rFonts w:cs="Times New Roman"/>
          <w:color w:val="auto"/>
        </w:rPr>
        <w:t>的城市公共管理与服务中心，大力推进循环经济产业组团、企业创业组团的建设。”因此，本项目与《</w:t>
      </w:r>
      <w:r>
        <w:rPr>
          <w:rFonts w:hint="eastAsia" w:cs="Times New Roman"/>
          <w:color w:val="auto"/>
          <w:lang w:val="en-US" w:eastAsia="zh-CN"/>
        </w:rPr>
        <w:t>白银市</w:t>
      </w:r>
      <w:r>
        <w:rPr>
          <w:rFonts w:cs="Times New Roman"/>
          <w:color w:val="auto"/>
        </w:rPr>
        <w:t>城市总体规划（201</w:t>
      </w:r>
      <w:r>
        <w:rPr>
          <w:rFonts w:hint="eastAsia" w:cs="Times New Roman"/>
          <w:color w:val="auto"/>
          <w:lang w:val="en-US" w:eastAsia="zh-CN"/>
        </w:rPr>
        <w:t>5</w:t>
      </w:r>
      <w:r>
        <w:rPr>
          <w:rFonts w:cs="Times New Roman"/>
          <w:color w:val="auto"/>
        </w:rPr>
        <w:t>-2030年）》不冲突。</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.2.18</w:t>
      </w:r>
      <w:r>
        <w:rPr>
          <w:rFonts w:hint="eastAsia" w:cs="Times New Roman"/>
          <w:b/>
          <w:bCs/>
          <w:color w:val="auto"/>
          <w:kern w:val="0"/>
          <w:sz w:val="28"/>
          <w:szCs w:val="27"/>
        </w:rPr>
        <w:t>与</w:t>
      </w:r>
      <w:r>
        <w:rPr>
          <w:rFonts w:cs="Times New Roman"/>
          <w:b/>
          <w:bCs/>
          <w:color w:val="auto"/>
          <w:kern w:val="0"/>
          <w:sz w:val="28"/>
          <w:szCs w:val="27"/>
        </w:rPr>
        <w:t>《甘肃</w:t>
      </w:r>
      <w:r>
        <w:rPr>
          <w:rFonts w:hint="eastAsia" w:cs="Times New Roman"/>
          <w:b/>
          <w:bCs/>
          <w:color w:val="auto"/>
          <w:kern w:val="0"/>
          <w:sz w:val="28"/>
          <w:szCs w:val="27"/>
          <w:lang w:eastAsia="zh-CN"/>
        </w:rPr>
        <w:t>白银市正路工业园</w:t>
      </w:r>
      <w:r>
        <w:rPr>
          <w:rFonts w:cs="Times New Roman"/>
          <w:b/>
          <w:bCs/>
          <w:color w:val="auto"/>
          <w:kern w:val="0"/>
          <w:sz w:val="28"/>
          <w:szCs w:val="27"/>
        </w:rPr>
        <w:t>区环境影响报告书》及其审查意见</w:t>
      </w:r>
      <w:r>
        <w:rPr>
          <w:rFonts w:hint="eastAsia" w:cs="Times New Roman"/>
          <w:b/>
          <w:bCs/>
          <w:color w:val="auto"/>
          <w:kern w:val="0"/>
          <w:sz w:val="28"/>
          <w:szCs w:val="27"/>
        </w:rPr>
        <w:t>的符合性</w:t>
      </w:r>
    </w:p>
    <w:p>
      <w:pPr>
        <w:ind w:firstLine="480"/>
        <w:rPr>
          <w:rFonts w:cs="Times New Roman"/>
          <w:color w:val="auto"/>
        </w:rPr>
      </w:pPr>
      <w:r>
        <w:rPr>
          <w:rFonts w:cs="Times New Roman"/>
          <w:color w:val="auto"/>
        </w:rPr>
        <w:t>《报告书》及其审查意见指出“工业集中区应严格按照国家有关固体废弃物处理处置的规范和标准对各类一般工业固体废物和危险废物分类进行处理处置。一般工业固体废物可送交工业垃圾填埋场处置，该渣场应按要求做好防渗处理，并设置相应的渗滤液、地下水、地表水及废气的处理和监控系统。工业集中区远期预计产生危险废物共约15.万t/a，废酸、废催化剂等近3万吨/年危废近期统一收集后往甘肃省危险废物处理中心进行处理，远期要建设危废处理中心，含铬等有毒有害工业废渣不得在工业集中区建设永久堆渣场。”</w:t>
      </w:r>
    </w:p>
    <w:p>
      <w:pPr>
        <w:ind w:firstLine="480"/>
        <w:rPr>
          <w:rFonts w:cs="Times New Roman"/>
          <w:color w:val="auto"/>
        </w:rPr>
      </w:pPr>
      <w:r>
        <w:rPr>
          <w:rFonts w:cs="Times New Roman"/>
          <w:color w:val="auto"/>
        </w:rPr>
        <w:t>本项目为利用水泥窑协同处置固体废物项目（危险废物10万吨/年），本项目建设可将</w:t>
      </w:r>
      <w:r>
        <w:rPr>
          <w:rFonts w:hint="eastAsia" w:cs="Times New Roman"/>
          <w:color w:val="auto"/>
          <w:lang w:eastAsia="zh-CN"/>
        </w:rPr>
        <w:t>白银市</w:t>
      </w:r>
      <w:r>
        <w:rPr>
          <w:rFonts w:cs="Times New Roman"/>
          <w:color w:val="auto"/>
        </w:rPr>
        <w:t>及周边危废的集中在一个区域内进行规范化处置，并进行就地处理和消纳。既可以实现区域的资源共享和利用，又能有效避免废物及处理残渣、污水的运输和消纳造成的二次污染。多种危废运至本项目进行统一处理处置，可最大程度进行分类处理和资源回收利用，并实现危废处理的规模效益，有利于促进危废处理的市场化和产业化发展，体现了循环经济减量化、再利用、资源化的原则。</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.2.19环保措施符合性分析</w:t>
      </w:r>
    </w:p>
    <w:p>
      <w:pPr>
        <w:ind w:firstLine="480"/>
        <w:rPr>
          <w:rFonts w:cs="Times New Roman"/>
          <w:color w:val="auto"/>
        </w:rPr>
      </w:pPr>
      <w:r>
        <w:rPr>
          <w:rFonts w:cs="Times New Roman"/>
          <w:color w:val="auto"/>
          <w:szCs w:val="24"/>
        </w:rPr>
        <w:t>本项目位于</w:t>
      </w:r>
      <w:r>
        <w:rPr>
          <w:rFonts w:hint="eastAsia" w:cs="Times New Roman"/>
          <w:color w:val="auto"/>
          <w:lang w:eastAsia="zh-CN"/>
        </w:rPr>
        <w:t>甘肃省寿鹿山水泥有限责任公司</w:t>
      </w:r>
      <w:r>
        <w:rPr>
          <w:rFonts w:cs="Times New Roman"/>
          <w:color w:val="auto"/>
          <w:szCs w:val="24"/>
        </w:rPr>
        <w:t>内，不新增占地，本项目为利用水泥窑协同处置危险废物项目，采取的措施均符合《水</w:t>
      </w:r>
      <w:r>
        <w:rPr>
          <w:rFonts w:cs="Times New Roman"/>
          <w:color w:val="auto"/>
          <w:szCs w:val="24"/>
        </w:rPr>
        <w:t>泥窑协同处置固体废物污染控制标准》（GB30485-2013）、《水泥窑协同处置固体废物环境保护技术规范》（HJ662-2013）和《水泥窑协同处置工业废</w:t>
      </w:r>
      <w:r>
        <w:rPr>
          <w:rFonts w:cs="Times New Roman"/>
          <w:color w:val="auto"/>
        </w:rPr>
        <w:t>物设计规范》（GB50634-2010）相关环保措施的要求。</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.2.20</w:t>
      </w:r>
      <w:r>
        <w:rPr>
          <w:rFonts w:hint="eastAsia" w:cs="Times New Roman"/>
          <w:b/>
          <w:bCs/>
          <w:color w:val="auto"/>
          <w:kern w:val="0"/>
          <w:sz w:val="28"/>
          <w:szCs w:val="27"/>
        </w:rPr>
        <w:t>与</w:t>
      </w:r>
      <w:r>
        <w:rPr>
          <w:rFonts w:cs="Times New Roman"/>
          <w:b/>
          <w:bCs/>
          <w:color w:val="auto"/>
          <w:kern w:val="0"/>
          <w:sz w:val="28"/>
          <w:szCs w:val="27"/>
        </w:rPr>
        <w:t>相关规范、标准</w:t>
      </w:r>
      <w:r>
        <w:rPr>
          <w:rFonts w:hint="eastAsia" w:cs="Times New Roman"/>
          <w:b/>
          <w:bCs/>
          <w:color w:val="auto"/>
          <w:kern w:val="0"/>
          <w:sz w:val="28"/>
          <w:szCs w:val="27"/>
        </w:rPr>
        <w:t>的</w:t>
      </w:r>
      <w:r>
        <w:rPr>
          <w:rFonts w:cs="Times New Roman"/>
          <w:b/>
          <w:bCs/>
          <w:color w:val="auto"/>
          <w:kern w:val="0"/>
          <w:sz w:val="28"/>
          <w:szCs w:val="27"/>
        </w:rPr>
        <w:t>符合性</w:t>
      </w:r>
    </w:p>
    <w:p>
      <w:pPr>
        <w:ind w:firstLine="480"/>
        <w:rPr>
          <w:rFonts w:cs="Times New Roman"/>
          <w:color w:val="auto"/>
        </w:rPr>
      </w:pPr>
      <w:r>
        <w:rPr>
          <w:rFonts w:cs="Times New Roman"/>
          <w:color w:val="auto"/>
        </w:rPr>
        <w:t>将本项目建设内容与相关规范、标准的符合性对比分析，分析结果见表10.2-1。</w:t>
      </w:r>
    </w:p>
    <w:p>
      <w:pPr>
        <w:ind w:firstLine="480"/>
        <w:rPr>
          <w:rFonts w:cs="Times New Roman"/>
          <w:color w:val="auto"/>
        </w:rPr>
      </w:pPr>
      <w:r>
        <w:rPr>
          <w:rFonts w:cs="Times New Roman"/>
          <w:color w:val="auto"/>
        </w:rPr>
        <w:t>综合表10.2-1分析，本项目选址符合相关规范、标准的规定。</w:t>
      </w:r>
    </w:p>
    <w:p>
      <w:pPr>
        <w:widowControl/>
        <w:snapToGrid/>
        <w:spacing w:before="163" w:beforeLines="50" w:after="156" w:line="240" w:lineRule="auto"/>
        <w:ind w:firstLine="0" w:firstLineChars="0"/>
        <w:jc w:val="left"/>
        <w:outlineLvl w:val="2"/>
        <w:rPr>
          <w:rFonts w:cs="Times New Roman"/>
          <w:b/>
          <w:bCs/>
          <w:color w:val="auto"/>
          <w:kern w:val="0"/>
          <w:sz w:val="28"/>
          <w:szCs w:val="27"/>
        </w:rPr>
      </w:pPr>
      <w:r>
        <w:rPr>
          <w:rFonts w:hint="eastAsia" w:cs="Times New Roman"/>
          <w:b/>
          <w:bCs/>
          <w:color w:val="auto"/>
          <w:kern w:val="0"/>
          <w:sz w:val="28"/>
          <w:szCs w:val="27"/>
        </w:rPr>
        <w:t>1</w:t>
      </w:r>
      <w:r>
        <w:rPr>
          <w:rFonts w:hint="eastAsia" w:cs="Times New Roman"/>
          <w:b/>
          <w:bCs/>
          <w:color w:val="auto"/>
          <w:kern w:val="0"/>
          <w:sz w:val="28"/>
          <w:szCs w:val="27"/>
          <w:lang w:val="en-US" w:eastAsia="zh-CN"/>
        </w:rPr>
        <w:t>2</w:t>
      </w:r>
      <w:r>
        <w:rPr>
          <w:rFonts w:cs="Times New Roman"/>
          <w:b/>
          <w:bCs/>
          <w:color w:val="auto"/>
          <w:kern w:val="0"/>
          <w:sz w:val="28"/>
          <w:szCs w:val="27"/>
        </w:rPr>
        <w:t>.2.21与《水泥窑协同处置固体废物污染防治技术政策》（2016年12月8日）的符合性</w:t>
      </w:r>
    </w:p>
    <w:p>
      <w:pPr>
        <w:ind w:firstLine="480"/>
        <w:rPr>
          <w:rFonts w:cs="Times New Roman"/>
          <w:color w:val="auto"/>
        </w:rPr>
      </w:pPr>
      <w:r>
        <w:rPr>
          <w:rFonts w:cs="Times New Roman"/>
          <w:color w:val="auto"/>
        </w:rPr>
        <w:t>本项目与《水泥窑协同处置固体废物污染防治技术政策》（2016年12月8日）的符合性分析详见表10.2-2所示。</w:t>
      </w:r>
    </w:p>
    <w:p>
      <w:pPr>
        <w:autoSpaceDE w:val="0"/>
        <w:autoSpaceDN w:val="0"/>
        <w:adjustRightInd w:val="0"/>
        <w:snapToGrid/>
        <w:spacing w:line="240" w:lineRule="auto"/>
        <w:ind w:firstLine="0" w:firstLineChars="0"/>
        <w:jc w:val="left"/>
        <w:rPr>
          <w:rFonts w:cs="Times New Roman"/>
          <w:color w:val="auto"/>
          <w:kern w:val="0"/>
          <w:szCs w:val="24"/>
        </w:rPr>
      </w:pPr>
    </w:p>
    <w:p>
      <w:pPr>
        <w:ind w:firstLine="480"/>
        <w:rPr>
          <w:rFonts w:cs="Times New Roman"/>
          <w:color w:val="auto"/>
        </w:rPr>
        <w:sectPr>
          <w:headerReference r:id="rId4" w:type="first"/>
          <w:footerReference r:id="rId5" w:type="default"/>
          <w:headerReference r:id="rId3" w:type="even"/>
          <w:pgSz w:w="11906" w:h="16838"/>
          <w:pgMar w:top="1440" w:right="1418" w:bottom="1440" w:left="1418" w:header="1026" w:footer="992" w:gutter="0"/>
          <w:pgNumType w:fmt="decimal"/>
          <w:cols w:space="425" w:num="1"/>
          <w:docGrid w:type="lines" w:linePitch="326" w:charSpace="0"/>
        </w:sectPr>
      </w:pPr>
    </w:p>
    <w:p>
      <w:pPr>
        <w:tabs>
          <w:tab w:val="left" w:pos="893"/>
        </w:tabs>
        <w:spacing w:before="100" w:line="240" w:lineRule="auto"/>
        <w:ind w:firstLine="0" w:firstLineChars="0"/>
        <w:jc w:val="center"/>
        <w:rPr>
          <w:rFonts w:cs="Times New Roman"/>
          <w:b/>
          <w:snapToGrid w:val="0"/>
          <w:color w:val="auto"/>
          <w:kern w:val="0"/>
          <w:szCs w:val="20"/>
          <w:lang w:val="zh-CN"/>
        </w:rPr>
      </w:pPr>
      <w:r>
        <w:rPr>
          <w:rFonts w:cs="Times New Roman"/>
          <w:b/>
          <w:snapToGrid w:val="0"/>
          <w:color w:val="auto"/>
          <w:kern w:val="0"/>
          <w:szCs w:val="20"/>
          <w:lang w:val="zh-CN"/>
        </w:rPr>
        <w:t>表1</w:t>
      </w:r>
      <w:r>
        <w:rPr>
          <w:rFonts w:hint="eastAsia" w:cs="Times New Roman"/>
          <w:b/>
          <w:snapToGrid w:val="0"/>
          <w:color w:val="auto"/>
          <w:kern w:val="0"/>
          <w:szCs w:val="20"/>
          <w:lang w:val="en-US" w:eastAsia="zh-CN"/>
        </w:rPr>
        <w:t>2</w:t>
      </w:r>
      <w:r>
        <w:rPr>
          <w:rFonts w:cs="Times New Roman"/>
          <w:b/>
          <w:snapToGrid w:val="0"/>
          <w:color w:val="auto"/>
          <w:kern w:val="0"/>
          <w:szCs w:val="20"/>
          <w:lang w:val="zh-CN"/>
        </w:rPr>
        <w:t>.2-1  规范、标准符合性分析一览表</w:t>
      </w:r>
    </w:p>
    <w:tbl>
      <w:tblPr>
        <w:tblStyle w:val="8"/>
        <w:tblW w:w="14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2"/>
        <w:gridCol w:w="5804"/>
        <w:gridCol w:w="6162"/>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16" w:type="dxa"/>
            <w:gridSpan w:val="2"/>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相关标准、规范</w:t>
            </w:r>
          </w:p>
        </w:tc>
        <w:tc>
          <w:tcPr>
            <w:tcW w:w="6998" w:type="dxa"/>
            <w:gridSpan w:val="2"/>
            <w:vAlign w:val="center"/>
          </w:tcPr>
          <w:p>
            <w:pPr>
              <w:spacing w:line="240" w:lineRule="auto"/>
              <w:ind w:firstLine="0" w:firstLineChars="0"/>
              <w:jc w:val="center"/>
              <w:rPr>
                <w:rFonts w:cs="Times New Roman"/>
                <w:color w:val="auto"/>
                <w:sz w:val="21"/>
                <w:szCs w:val="21"/>
              </w:rPr>
            </w:pPr>
            <w:r>
              <w:rPr>
                <w:rFonts w:cs="Times New Roman"/>
                <w:color w:val="auto"/>
                <w:sz w:val="21"/>
                <w:szCs w:val="21"/>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名称</w:t>
            </w:r>
          </w:p>
        </w:tc>
        <w:tc>
          <w:tcPr>
            <w:tcW w:w="5804"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相关要求</w:t>
            </w:r>
          </w:p>
        </w:tc>
        <w:tc>
          <w:tcPr>
            <w:tcW w:w="6162"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对应内容</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restart"/>
            <w:vAlign w:val="center"/>
          </w:tcPr>
          <w:p>
            <w:pPr>
              <w:ind w:firstLine="0" w:firstLineChars="0"/>
              <w:jc w:val="center"/>
              <w:rPr>
                <w:rFonts w:cs="Times New Roman"/>
                <w:color w:val="auto"/>
                <w:sz w:val="21"/>
                <w:szCs w:val="21"/>
              </w:rPr>
            </w:pPr>
            <w:r>
              <w:rPr>
                <w:rFonts w:cs="Times New Roman"/>
                <w:color w:val="auto"/>
                <w:sz w:val="21"/>
                <w:szCs w:val="21"/>
              </w:rPr>
              <w:t>《水泥窑协同处置固体废物污染控制标准》（GB30485-2013）</w:t>
            </w:r>
          </w:p>
        </w:tc>
        <w:tc>
          <w:tcPr>
            <w:tcW w:w="5804" w:type="dxa"/>
            <w:vAlign w:val="center"/>
          </w:tcPr>
          <w:p>
            <w:pPr>
              <w:ind w:firstLine="422"/>
              <w:jc w:val="left"/>
              <w:rPr>
                <w:rFonts w:eastAsia="SimSun,Bold" w:cs="Times New Roman"/>
                <w:b/>
                <w:color w:val="auto"/>
                <w:sz w:val="21"/>
              </w:rPr>
            </w:pPr>
            <w:r>
              <w:rPr>
                <w:rFonts w:eastAsia="SimSun,Bold" w:cs="Times New Roman"/>
                <w:b/>
                <w:color w:val="auto"/>
                <w:sz w:val="21"/>
              </w:rPr>
              <w:t>用于协同处置固体废物的水泥窑应满足以下条件</w:t>
            </w:r>
          </w:p>
          <w:p>
            <w:pPr>
              <w:ind w:firstLine="420"/>
              <w:jc w:val="left"/>
              <w:rPr>
                <w:rFonts w:cs="Times New Roman"/>
                <w:color w:val="auto"/>
                <w:sz w:val="21"/>
              </w:rPr>
            </w:pPr>
            <w:r>
              <w:rPr>
                <w:rFonts w:eastAsia="Times New Roman" w:cs="Times New Roman"/>
                <w:color w:val="auto"/>
                <w:sz w:val="21"/>
              </w:rPr>
              <w:t>a</w:t>
            </w:r>
            <w:r>
              <w:rPr>
                <w:rFonts w:cs="Times New Roman"/>
                <w:color w:val="auto"/>
                <w:sz w:val="21"/>
              </w:rPr>
              <w:t>）单线设计熟料生产规模不小于</w:t>
            </w:r>
            <w:r>
              <w:rPr>
                <w:rFonts w:eastAsia="Times New Roman" w:cs="Times New Roman"/>
                <w:color w:val="auto"/>
                <w:sz w:val="21"/>
              </w:rPr>
              <w:t xml:space="preserve">2000 </w:t>
            </w:r>
            <w:r>
              <w:rPr>
                <w:rFonts w:cs="Times New Roman"/>
                <w:color w:val="auto"/>
                <w:sz w:val="21"/>
              </w:rPr>
              <w:t>吨</w:t>
            </w:r>
            <w:r>
              <w:rPr>
                <w:rFonts w:eastAsia="Times New Roman" w:cs="Times New Roman"/>
                <w:color w:val="auto"/>
                <w:sz w:val="21"/>
              </w:rPr>
              <w:t>/</w:t>
            </w:r>
            <w:r>
              <w:rPr>
                <w:rFonts w:cs="Times New Roman"/>
                <w:color w:val="auto"/>
                <w:sz w:val="21"/>
              </w:rPr>
              <w:t>天的新型干法水泥窑；</w:t>
            </w:r>
          </w:p>
          <w:p>
            <w:pPr>
              <w:ind w:firstLine="420"/>
              <w:jc w:val="left"/>
              <w:rPr>
                <w:rFonts w:cs="Times New Roman"/>
                <w:color w:val="auto"/>
                <w:sz w:val="21"/>
              </w:rPr>
            </w:pPr>
            <w:r>
              <w:rPr>
                <w:rFonts w:eastAsia="Times New Roman" w:cs="Times New Roman"/>
                <w:color w:val="auto"/>
                <w:sz w:val="21"/>
              </w:rPr>
              <w:t>b</w:t>
            </w:r>
            <w:r>
              <w:rPr>
                <w:rFonts w:cs="Times New Roman"/>
                <w:color w:val="auto"/>
                <w:sz w:val="21"/>
              </w:rPr>
              <w:t>）采用窑磨一体机模式；</w:t>
            </w:r>
          </w:p>
          <w:p>
            <w:pPr>
              <w:ind w:firstLine="420"/>
              <w:jc w:val="left"/>
              <w:rPr>
                <w:rFonts w:cs="Times New Roman"/>
                <w:color w:val="auto"/>
                <w:sz w:val="21"/>
              </w:rPr>
            </w:pPr>
            <w:r>
              <w:rPr>
                <w:rFonts w:eastAsia="Times New Roman" w:cs="Times New Roman"/>
                <w:color w:val="auto"/>
                <w:sz w:val="21"/>
              </w:rPr>
              <w:t>c</w:t>
            </w:r>
            <w:r>
              <w:rPr>
                <w:rFonts w:cs="Times New Roman"/>
                <w:color w:val="auto"/>
                <w:sz w:val="21"/>
              </w:rPr>
              <w:t>）水泥窑及窑尾余热利用系统采用高效布袋除尘器作为烟气除尘设施；</w:t>
            </w:r>
          </w:p>
          <w:p>
            <w:pPr>
              <w:ind w:firstLine="420"/>
              <w:jc w:val="left"/>
              <w:rPr>
                <w:rFonts w:cs="Times New Roman"/>
                <w:color w:val="auto"/>
                <w:sz w:val="21"/>
              </w:rPr>
            </w:pPr>
            <w:r>
              <w:rPr>
                <w:rFonts w:eastAsia="Times New Roman" w:cs="Times New Roman"/>
                <w:color w:val="auto"/>
                <w:sz w:val="21"/>
              </w:rPr>
              <w:t>d</w:t>
            </w:r>
            <w:r>
              <w:rPr>
                <w:rFonts w:cs="Times New Roman"/>
                <w:color w:val="auto"/>
                <w:sz w:val="21"/>
              </w:rPr>
              <w:t>）协同处置危险废物的水泥窑，按</w:t>
            </w:r>
            <w:r>
              <w:rPr>
                <w:rFonts w:eastAsia="Times New Roman" w:cs="Times New Roman"/>
                <w:color w:val="auto"/>
                <w:sz w:val="21"/>
              </w:rPr>
              <w:t xml:space="preserve">HJ 662 </w:t>
            </w:r>
            <w:r>
              <w:rPr>
                <w:rFonts w:cs="Times New Roman"/>
                <w:color w:val="auto"/>
                <w:sz w:val="21"/>
              </w:rPr>
              <w:t>要求测定的焚毁去除率应不小于</w:t>
            </w:r>
            <w:r>
              <w:rPr>
                <w:rFonts w:eastAsia="Times New Roman" w:cs="Times New Roman"/>
                <w:color w:val="auto"/>
                <w:sz w:val="21"/>
              </w:rPr>
              <w:t>99.9999%</w:t>
            </w:r>
            <w:r>
              <w:rPr>
                <w:rFonts w:cs="Times New Roman"/>
                <w:color w:val="auto"/>
                <w:sz w:val="21"/>
              </w:rPr>
              <w:t>；</w:t>
            </w:r>
          </w:p>
          <w:p>
            <w:pPr>
              <w:ind w:firstLine="420"/>
              <w:jc w:val="left"/>
              <w:rPr>
                <w:rFonts w:cs="Times New Roman"/>
                <w:color w:val="auto"/>
                <w:sz w:val="21"/>
                <w:szCs w:val="21"/>
              </w:rPr>
            </w:pPr>
            <w:r>
              <w:rPr>
                <w:rFonts w:eastAsia="Times New Roman" w:cs="Times New Roman"/>
                <w:color w:val="auto"/>
                <w:sz w:val="21"/>
              </w:rPr>
              <w:t>e</w:t>
            </w:r>
            <w:r>
              <w:rPr>
                <w:rFonts w:cs="Times New Roman"/>
                <w:color w:val="auto"/>
                <w:sz w:val="21"/>
              </w:rPr>
              <w:t>）对于改造利用原有设施协同处置固体废物的水泥窑，在进行改造之前原有设施应连续两年达到</w:t>
            </w:r>
            <w:r>
              <w:rPr>
                <w:rFonts w:eastAsia="Times New Roman" w:cs="Times New Roman"/>
                <w:color w:val="auto"/>
                <w:sz w:val="21"/>
              </w:rPr>
              <w:t>GB4915</w:t>
            </w:r>
            <w:r>
              <w:rPr>
                <w:rFonts w:cs="Times New Roman"/>
                <w:color w:val="auto"/>
                <w:sz w:val="21"/>
              </w:rPr>
              <w:t>的要求。</w:t>
            </w:r>
          </w:p>
        </w:tc>
        <w:tc>
          <w:tcPr>
            <w:tcW w:w="6162" w:type="dxa"/>
            <w:vAlign w:val="center"/>
          </w:tcPr>
          <w:p>
            <w:pPr>
              <w:ind w:firstLine="422"/>
              <w:jc w:val="left"/>
              <w:rPr>
                <w:rFonts w:eastAsia="SimSun,Bold" w:cs="Times New Roman"/>
                <w:b/>
                <w:color w:val="auto"/>
                <w:sz w:val="21"/>
              </w:rPr>
            </w:pPr>
            <w:r>
              <w:rPr>
                <w:rFonts w:eastAsia="SimSun,Bold" w:cs="Times New Roman"/>
                <w:b/>
                <w:color w:val="auto"/>
                <w:sz w:val="21"/>
              </w:rPr>
              <w:t>用于协同处置固体废物的</w:t>
            </w:r>
            <w:r>
              <w:rPr>
                <w:rFonts w:hint="eastAsia" w:eastAsia="SimSun,Bold" w:cs="Times New Roman"/>
                <w:b/>
                <w:color w:val="auto"/>
                <w:sz w:val="21"/>
                <w:lang w:eastAsia="zh-CN"/>
              </w:rPr>
              <w:t>甘肃寿鹿山水泥有限责任公司</w:t>
            </w:r>
            <w:r>
              <w:rPr>
                <w:rFonts w:eastAsia="SimSun,Bold" w:cs="Times New Roman"/>
                <w:b/>
                <w:color w:val="auto"/>
                <w:sz w:val="21"/>
              </w:rPr>
              <w:t>水泥窑满足如下条件：</w:t>
            </w:r>
          </w:p>
          <w:p>
            <w:pPr>
              <w:ind w:firstLine="420"/>
              <w:jc w:val="left"/>
              <w:rPr>
                <w:rFonts w:cs="Times New Roman"/>
                <w:color w:val="auto"/>
                <w:sz w:val="21"/>
              </w:rPr>
            </w:pPr>
            <w:r>
              <w:rPr>
                <w:rFonts w:cs="Times New Roman"/>
                <w:color w:val="auto"/>
                <w:sz w:val="21"/>
              </w:rPr>
              <w:t>（</w:t>
            </w:r>
            <w:r>
              <w:rPr>
                <w:rFonts w:eastAsia="Times New Roman" w:cs="Times New Roman"/>
                <w:color w:val="auto"/>
                <w:sz w:val="21"/>
              </w:rPr>
              <w:t>1</w:t>
            </w:r>
            <w:r>
              <w:rPr>
                <w:rFonts w:cs="Times New Roman"/>
                <w:color w:val="auto"/>
                <w:sz w:val="21"/>
              </w:rPr>
              <w:t>）水泥窑设计熟料生产规模为4</w:t>
            </w:r>
            <w:r>
              <w:rPr>
                <w:rFonts w:hint="eastAsia" w:cs="Times New Roman"/>
                <w:color w:val="auto"/>
                <w:sz w:val="21"/>
                <w:lang w:val="en-US" w:eastAsia="zh-CN"/>
              </w:rPr>
              <w:t>5</w:t>
            </w:r>
            <w:r>
              <w:rPr>
                <w:rFonts w:cs="Times New Roman"/>
                <w:color w:val="auto"/>
                <w:sz w:val="21"/>
              </w:rPr>
              <w:t>00吨</w:t>
            </w:r>
            <w:r>
              <w:rPr>
                <w:rFonts w:eastAsia="Times New Roman" w:cs="Times New Roman"/>
                <w:color w:val="auto"/>
                <w:sz w:val="21"/>
              </w:rPr>
              <w:t>/</w:t>
            </w:r>
            <w:r>
              <w:rPr>
                <w:rFonts w:cs="Times New Roman"/>
                <w:color w:val="auto"/>
                <w:sz w:val="21"/>
              </w:rPr>
              <w:t>日，水泥窑窑型为新型干法水泥窑；</w:t>
            </w:r>
          </w:p>
          <w:p>
            <w:pPr>
              <w:ind w:firstLine="420"/>
              <w:jc w:val="left"/>
              <w:rPr>
                <w:rFonts w:cs="Times New Roman"/>
                <w:color w:val="auto"/>
                <w:sz w:val="21"/>
              </w:rPr>
            </w:pPr>
            <w:r>
              <w:rPr>
                <w:rFonts w:cs="Times New Roman"/>
                <w:color w:val="auto"/>
                <w:sz w:val="21"/>
              </w:rPr>
              <w:t>（</w:t>
            </w:r>
            <w:r>
              <w:rPr>
                <w:rFonts w:eastAsia="Times New Roman" w:cs="Times New Roman"/>
                <w:color w:val="auto"/>
                <w:sz w:val="21"/>
              </w:rPr>
              <w:t>2</w:t>
            </w:r>
            <w:r>
              <w:rPr>
                <w:rFonts w:cs="Times New Roman"/>
                <w:color w:val="auto"/>
                <w:sz w:val="21"/>
              </w:rPr>
              <w:t>）采用窑磨一体机模式；</w:t>
            </w:r>
          </w:p>
          <w:p>
            <w:pPr>
              <w:ind w:firstLine="420"/>
              <w:jc w:val="left"/>
              <w:rPr>
                <w:rFonts w:cs="Times New Roman"/>
                <w:color w:val="auto"/>
                <w:sz w:val="21"/>
              </w:rPr>
            </w:pPr>
            <w:r>
              <w:rPr>
                <w:rFonts w:cs="Times New Roman"/>
                <w:color w:val="auto"/>
                <w:sz w:val="21"/>
              </w:rPr>
              <w:t>（</w:t>
            </w:r>
            <w:r>
              <w:rPr>
                <w:rFonts w:eastAsia="Times New Roman" w:cs="Times New Roman"/>
                <w:color w:val="auto"/>
                <w:sz w:val="21"/>
              </w:rPr>
              <w:t>3</w:t>
            </w:r>
            <w:r>
              <w:rPr>
                <w:rFonts w:cs="Times New Roman"/>
                <w:color w:val="auto"/>
                <w:sz w:val="21"/>
              </w:rPr>
              <w:t>）水泥窑及窑尾余热利用系统目前采用高效袋式除尘器作为烟气除尘设施；</w:t>
            </w:r>
          </w:p>
          <w:p>
            <w:pPr>
              <w:ind w:firstLine="420"/>
              <w:jc w:val="left"/>
              <w:rPr>
                <w:rFonts w:cs="Times New Roman"/>
                <w:color w:val="auto"/>
                <w:sz w:val="21"/>
              </w:rPr>
            </w:pPr>
            <w:r>
              <w:rPr>
                <w:rFonts w:cs="Times New Roman"/>
                <w:color w:val="auto"/>
                <w:sz w:val="21"/>
              </w:rPr>
              <w:t>（</w:t>
            </w:r>
            <w:r>
              <w:rPr>
                <w:rFonts w:eastAsia="Times New Roman" w:cs="Times New Roman"/>
                <w:color w:val="auto"/>
                <w:sz w:val="21"/>
              </w:rPr>
              <w:t>4</w:t>
            </w:r>
            <w:r>
              <w:rPr>
                <w:rFonts w:cs="Times New Roman"/>
                <w:color w:val="auto"/>
                <w:sz w:val="21"/>
              </w:rPr>
              <w:t>）按相关规定执行；</w:t>
            </w:r>
          </w:p>
          <w:p>
            <w:pPr>
              <w:ind w:firstLine="420"/>
              <w:jc w:val="left"/>
              <w:rPr>
                <w:rFonts w:cs="Times New Roman"/>
                <w:color w:val="auto"/>
                <w:sz w:val="21"/>
                <w:szCs w:val="21"/>
              </w:rPr>
            </w:pPr>
            <w:r>
              <w:rPr>
                <w:rFonts w:cs="Times New Roman"/>
                <w:color w:val="auto"/>
                <w:sz w:val="21"/>
              </w:rPr>
              <w:t>（</w:t>
            </w:r>
            <w:r>
              <w:rPr>
                <w:rFonts w:eastAsia="Times New Roman" w:cs="Times New Roman"/>
                <w:color w:val="auto"/>
                <w:sz w:val="21"/>
              </w:rPr>
              <w:t>5</w:t>
            </w:r>
            <w:r>
              <w:rPr>
                <w:rFonts w:cs="Times New Roman"/>
                <w:color w:val="auto"/>
                <w:sz w:val="21"/>
              </w:rPr>
              <w:t>）根据建设单位</w:t>
            </w:r>
            <w:r>
              <w:rPr>
                <w:rFonts w:hint="eastAsia" w:cs="Times New Roman"/>
                <w:color w:val="auto"/>
                <w:sz w:val="21"/>
              </w:rPr>
              <w:t>2</w:t>
            </w:r>
            <w:r>
              <w:rPr>
                <w:rFonts w:cs="Times New Roman"/>
                <w:color w:val="auto"/>
                <w:sz w:val="21"/>
              </w:rPr>
              <w:t>018-2019</w:t>
            </w:r>
            <w:r>
              <w:rPr>
                <w:rFonts w:hint="eastAsia" w:cs="Times New Roman"/>
                <w:color w:val="auto"/>
                <w:sz w:val="21"/>
              </w:rPr>
              <w:t>年</w:t>
            </w:r>
            <w:r>
              <w:rPr>
                <w:rFonts w:cs="Times New Roman"/>
                <w:color w:val="auto"/>
                <w:sz w:val="21"/>
              </w:rPr>
              <w:t>例行监测数据</w:t>
            </w:r>
            <w:r>
              <w:rPr>
                <w:rFonts w:hint="eastAsia" w:cs="Times New Roman"/>
                <w:color w:val="auto"/>
                <w:sz w:val="21"/>
              </w:rPr>
              <w:t>和在线监测数据</w:t>
            </w:r>
            <w:r>
              <w:rPr>
                <w:rFonts w:cs="Times New Roman"/>
                <w:color w:val="auto"/>
                <w:sz w:val="21"/>
              </w:rPr>
              <w:t>，</w:t>
            </w:r>
            <w:r>
              <w:rPr>
                <w:rFonts w:hint="eastAsia" w:cs="Times New Roman"/>
                <w:color w:val="auto"/>
                <w:sz w:val="21"/>
                <w:lang w:eastAsia="zh-CN"/>
              </w:rPr>
              <w:t>甘肃寿鹿山水泥有限责任公司</w:t>
            </w:r>
            <w:r>
              <w:rPr>
                <w:rFonts w:cs="Times New Roman"/>
                <w:color w:val="auto"/>
                <w:sz w:val="21"/>
              </w:rPr>
              <w:t>窑头、窑尾排气筒各类污染物排放浓度满足《水泥工业大气污染物排放标准》（</w:t>
            </w:r>
            <w:r>
              <w:rPr>
                <w:rFonts w:eastAsia="Times New Roman" w:cs="Times New Roman"/>
                <w:color w:val="auto"/>
                <w:sz w:val="21"/>
              </w:rPr>
              <w:t>GB4915-2013</w:t>
            </w:r>
            <w:r>
              <w:rPr>
                <w:rFonts w:cs="Times New Roman"/>
                <w:color w:val="auto"/>
                <w:sz w:val="21"/>
              </w:rPr>
              <w:t>）表</w:t>
            </w:r>
            <w:r>
              <w:rPr>
                <w:rFonts w:eastAsia="Times New Roman" w:cs="Times New Roman"/>
                <w:color w:val="auto"/>
                <w:sz w:val="21"/>
              </w:rPr>
              <w:t>1</w:t>
            </w:r>
            <w:r>
              <w:rPr>
                <w:rFonts w:cs="Times New Roman"/>
                <w:color w:val="auto"/>
                <w:sz w:val="21"/>
              </w:rPr>
              <w:t>的要求。”</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应有专门的固体废物贮存设施。</w:t>
            </w:r>
          </w:p>
          <w:p>
            <w:pPr>
              <w:ind w:firstLine="420"/>
              <w:rPr>
                <w:rFonts w:cs="Times New Roman"/>
                <w:color w:val="auto"/>
                <w:sz w:val="21"/>
                <w:szCs w:val="21"/>
              </w:rPr>
            </w:pPr>
            <w:r>
              <w:rPr>
                <w:rFonts w:cs="Times New Roman"/>
                <w:color w:val="auto"/>
                <w:sz w:val="21"/>
                <w:szCs w:val="21"/>
              </w:rPr>
              <w:t>危险废物贮存设施应满足GB 18597 和HJ厅1 76 的规定。</w:t>
            </w:r>
          </w:p>
          <w:p>
            <w:pPr>
              <w:ind w:firstLine="420"/>
              <w:rPr>
                <w:rFonts w:cs="Times New Roman"/>
                <w:color w:val="auto"/>
                <w:sz w:val="21"/>
                <w:szCs w:val="21"/>
              </w:rPr>
            </w:pPr>
            <w:r>
              <w:rPr>
                <w:rFonts w:cs="Times New Roman"/>
                <w:color w:val="auto"/>
                <w:sz w:val="21"/>
                <w:szCs w:val="21"/>
              </w:rPr>
              <w:t>生活垃圾和城市污水处理污泥的贮存设施应有良好的防渗性能并设置污水收集装置； 贮存设施应采用封闭措施， 保证其中有生活垃段成污泥存放时处于负压状态； 贮存设施内抽取的空气应导入水泥窑高温区焚烧处理，或经过其他处理措施达标后排放。</w:t>
            </w:r>
          </w:p>
          <w:p>
            <w:pPr>
              <w:ind w:firstLine="420"/>
              <w:rPr>
                <w:rFonts w:cs="Times New Roman"/>
                <w:color w:val="auto"/>
                <w:sz w:val="21"/>
                <w:szCs w:val="21"/>
              </w:rPr>
            </w:pPr>
            <w:r>
              <w:rPr>
                <w:rFonts w:cs="Times New Roman"/>
                <w:color w:val="auto"/>
                <w:sz w:val="21"/>
                <w:szCs w:val="21"/>
              </w:rPr>
              <w:t>前述两款规定之外的其他固体废物的贮存设施应有良好的防渗性能，以及必要的防雨、防尘功能。</w:t>
            </w:r>
          </w:p>
        </w:tc>
        <w:tc>
          <w:tcPr>
            <w:tcW w:w="6162" w:type="dxa"/>
            <w:vAlign w:val="center"/>
          </w:tcPr>
          <w:p>
            <w:pPr>
              <w:ind w:firstLine="420"/>
              <w:rPr>
                <w:rFonts w:cs="Times New Roman"/>
                <w:color w:val="auto"/>
                <w:sz w:val="21"/>
                <w:szCs w:val="21"/>
              </w:rPr>
            </w:pPr>
            <w:r>
              <w:rPr>
                <w:rFonts w:cs="Times New Roman"/>
                <w:color w:val="auto"/>
                <w:sz w:val="21"/>
                <w:szCs w:val="21"/>
              </w:rPr>
              <w:t>本项目配备了4个固体废物暂存库，一座废液车间以及一座飞灰仓，并按重点防渗区要求做好防渗措施，且车间均为封闭车间，具备防雨、防尘功能。</w:t>
            </w:r>
          </w:p>
          <w:p>
            <w:pPr>
              <w:ind w:firstLine="420"/>
              <w:rPr>
                <w:color w:val="auto"/>
              </w:rPr>
            </w:pPr>
            <w:r>
              <w:rPr>
                <w:rFonts w:hint="eastAsia" w:cs="Times New Roman"/>
                <w:color w:val="auto"/>
                <w:sz w:val="21"/>
                <w:szCs w:val="21"/>
              </w:rPr>
              <w:t>正常情况下，固废暂存库、预处理车间、无机车间和废液车间废气经负压收集后送入水泥窑高温区焚烧处置。</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应根据所需要协同处置的固体废物特性设置专用固体废物投加设施。固体废物投加设施应满足HJ662 的要求。</w:t>
            </w:r>
          </w:p>
        </w:tc>
        <w:tc>
          <w:tcPr>
            <w:tcW w:w="6162" w:type="dxa"/>
            <w:vAlign w:val="center"/>
          </w:tcPr>
          <w:p>
            <w:pPr>
              <w:ind w:firstLine="420"/>
              <w:rPr>
                <w:rFonts w:cs="Times New Roman"/>
                <w:color w:val="auto"/>
                <w:sz w:val="21"/>
                <w:szCs w:val="21"/>
              </w:rPr>
            </w:pPr>
            <w:r>
              <w:rPr>
                <w:rFonts w:cs="Times New Roman"/>
                <w:color w:val="auto"/>
                <w:sz w:val="21"/>
                <w:szCs w:val="21"/>
              </w:rPr>
              <w:t>本项目根据处置的废物分别设置了满足HJ662要求 的固态危废、液态危废、飞灰以及无机固废的投加系统。</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固体废物的协同处置应确保不会对水泥生产和污染控制产生不利影响。如果无法满足这一要求，应根据所需要协同处置固体废物的恃性设置必要的预处理设施对其进行预处理； 如果经过预处理后仍然无法满足这一要求， 则不应在水泥窑中处置这类废物。</w:t>
            </w:r>
          </w:p>
        </w:tc>
        <w:tc>
          <w:tcPr>
            <w:tcW w:w="6162" w:type="dxa"/>
            <w:vAlign w:val="center"/>
          </w:tcPr>
          <w:p>
            <w:pPr>
              <w:ind w:firstLine="420"/>
              <w:rPr>
                <w:rFonts w:cs="Times New Roman"/>
                <w:color w:val="auto"/>
                <w:sz w:val="21"/>
                <w:szCs w:val="21"/>
              </w:rPr>
            </w:pPr>
            <w:r>
              <w:rPr>
                <w:rFonts w:cs="Times New Roman"/>
                <w:color w:val="auto"/>
                <w:sz w:val="21"/>
                <w:szCs w:val="21"/>
              </w:rPr>
              <w:t>本项目设置严格的固体废物入厂评估程序，通过化验分析后满足协同处置相关要求的废物，经配伍后，入窑处置。</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restart"/>
            <w:vAlign w:val="center"/>
          </w:tcPr>
          <w:p>
            <w:pPr>
              <w:ind w:firstLine="0" w:firstLineChars="0"/>
              <w:jc w:val="center"/>
              <w:rPr>
                <w:rFonts w:cs="Times New Roman"/>
                <w:color w:val="auto"/>
                <w:sz w:val="21"/>
                <w:szCs w:val="21"/>
              </w:rPr>
            </w:pPr>
            <w:r>
              <w:rPr>
                <w:rFonts w:cs="Times New Roman"/>
                <w:color w:val="auto"/>
                <w:sz w:val="21"/>
                <w:szCs w:val="21"/>
              </w:rPr>
              <w:t>《水泥窑协同处置固体废物环境保护技术规范》（HJ662-2013）</w:t>
            </w:r>
          </w:p>
        </w:tc>
        <w:tc>
          <w:tcPr>
            <w:tcW w:w="5804" w:type="dxa"/>
            <w:vAlign w:val="center"/>
          </w:tcPr>
          <w:p>
            <w:pPr>
              <w:ind w:firstLine="420"/>
              <w:rPr>
                <w:rFonts w:cs="Times New Roman"/>
                <w:color w:val="auto"/>
                <w:sz w:val="21"/>
                <w:szCs w:val="21"/>
              </w:rPr>
            </w:pPr>
            <w:r>
              <w:rPr>
                <w:rFonts w:cs="Times New Roman"/>
                <w:color w:val="auto"/>
                <w:sz w:val="21"/>
                <w:szCs w:val="21"/>
              </w:rPr>
              <w:t>符合城市总体发展规划、城市工业发展规划要求</w:t>
            </w:r>
          </w:p>
        </w:tc>
        <w:tc>
          <w:tcPr>
            <w:tcW w:w="6162" w:type="dxa"/>
            <w:vAlign w:val="center"/>
          </w:tcPr>
          <w:p>
            <w:pPr>
              <w:ind w:firstLine="420"/>
              <w:rPr>
                <w:rFonts w:cs="Times New Roman"/>
                <w:color w:val="auto"/>
                <w:sz w:val="21"/>
                <w:szCs w:val="21"/>
              </w:rPr>
            </w:pPr>
            <w:r>
              <w:rPr>
                <w:rFonts w:cs="Times New Roman"/>
                <w:color w:val="auto"/>
                <w:sz w:val="21"/>
                <w:szCs w:val="21"/>
              </w:rPr>
              <w:t>本项目</w:t>
            </w:r>
            <w:r>
              <w:rPr>
                <w:rFonts w:hint="eastAsia" w:cs="Times New Roman"/>
                <w:color w:val="auto"/>
                <w:sz w:val="21"/>
                <w:szCs w:val="21"/>
              </w:rPr>
              <w:t>位于甘肃省白银市景泰县正路工业园甘肃寿鹿山水泥厂院内，</w:t>
            </w:r>
            <w:r>
              <w:rPr>
                <w:rFonts w:cs="Times New Roman"/>
                <w:color w:val="auto"/>
                <w:sz w:val="21"/>
                <w:szCs w:val="21"/>
              </w:rPr>
              <w:t>符合</w:t>
            </w:r>
            <w:r>
              <w:rPr>
                <w:rFonts w:hint="eastAsia" w:cs="Times New Roman"/>
                <w:color w:val="auto"/>
                <w:sz w:val="21"/>
                <w:szCs w:val="21"/>
                <w:lang w:eastAsia="zh-CN"/>
              </w:rPr>
              <w:t>白银市</w:t>
            </w:r>
            <w:r>
              <w:rPr>
                <w:rFonts w:cs="Times New Roman"/>
                <w:color w:val="auto"/>
                <w:sz w:val="21"/>
                <w:szCs w:val="21"/>
              </w:rPr>
              <w:t>城市总体规划和</w:t>
            </w:r>
            <w:r>
              <w:rPr>
                <w:rFonts w:hint="eastAsia" w:cs="Times New Roman"/>
                <w:color w:val="auto"/>
                <w:sz w:val="21"/>
                <w:szCs w:val="21"/>
                <w:lang w:eastAsia="zh-CN"/>
              </w:rPr>
              <w:t>正路工业园</w:t>
            </w:r>
            <w:r>
              <w:rPr>
                <w:rFonts w:cs="Times New Roman"/>
                <w:color w:val="auto"/>
                <w:sz w:val="21"/>
                <w:szCs w:val="21"/>
              </w:rPr>
              <w:t>区规划</w:t>
            </w:r>
            <w:r>
              <w:rPr>
                <w:rFonts w:hint="eastAsia" w:cs="Times New Roman"/>
                <w:color w:val="auto"/>
                <w:sz w:val="21"/>
                <w:szCs w:val="21"/>
              </w:rPr>
              <w:t>。</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所在区域无洪水、潮水或内涝威胁。设施所在标高应位于重现期不少于100年一遇的洪水位之上，并建设在现有和各类规划中的水库等人工蓄水设施的淹没区和保护区之外</w:t>
            </w:r>
          </w:p>
        </w:tc>
        <w:tc>
          <w:tcPr>
            <w:tcW w:w="6162" w:type="dxa"/>
            <w:vAlign w:val="center"/>
          </w:tcPr>
          <w:p>
            <w:pPr>
              <w:ind w:firstLine="420"/>
              <w:rPr>
                <w:rFonts w:cs="Times New Roman"/>
                <w:color w:val="auto"/>
                <w:sz w:val="21"/>
                <w:szCs w:val="21"/>
              </w:rPr>
            </w:pPr>
            <w:r>
              <w:rPr>
                <w:rFonts w:cs="Times New Roman"/>
                <w:color w:val="auto"/>
                <w:sz w:val="21"/>
                <w:szCs w:val="21"/>
              </w:rPr>
              <w:t>根据</w:t>
            </w:r>
            <w:r>
              <w:rPr>
                <w:rFonts w:hint="eastAsia" w:cs="Times New Roman"/>
                <w:color w:val="auto"/>
                <w:sz w:val="21"/>
                <w:szCs w:val="21"/>
                <w:lang w:eastAsia="zh-CN"/>
              </w:rPr>
              <w:t>白银市</w:t>
            </w:r>
            <w:r>
              <w:rPr>
                <w:rFonts w:cs="Times New Roman"/>
                <w:color w:val="auto"/>
                <w:sz w:val="21"/>
                <w:szCs w:val="21"/>
              </w:rPr>
              <w:t>水务局出</w:t>
            </w:r>
            <w:r>
              <w:rPr>
                <w:rFonts w:cs="Times New Roman"/>
                <w:color w:val="auto"/>
                <w:sz w:val="21"/>
                <w:szCs w:val="21"/>
              </w:rPr>
              <w:t>具的文件，本项目选址所在标高位于重现期不少于100年一遇的洪水位之上，区域无水库等人工蓄水设施，无自然保护区或饮用水水源等保护区。</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协同处置危险废物的实施，经当地环境保护行政主管部门批准的环境影响评价结论确认与居民区、商业区、学校、医院等环境敏感区的距离满足环境保护的要求</w:t>
            </w:r>
          </w:p>
        </w:tc>
        <w:tc>
          <w:tcPr>
            <w:tcW w:w="6162" w:type="dxa"/>
            <w:vAlign w:val="center"/>
          </w:tcPr>
          <w:p>
            <w:pPr>
              <w:ind w:firstLine="420"/>
              <w:rPr>
                <w:rFonts w:cs="Times New Roman"/>
                <w:color w:val="auto"/>
                <w:sz w:val="21"/>
                <w:szCs w:val="21"/>
              </w:rPr>
            </w:pPr>
            <w:r>
              <w:rPr>
                <w:rFonts w:cs="Times New Roman"/>
                <w:color w:val="auto"/>
                <w:sz w:val="21"/>
                <w:szCs w:val="21"/>
              </w:rPr>
              <w:t>现有4</w:t>
            </w:r>
            <w:r>
              <w:rPr>
                <w:rFonts w:hint="eastAsia" w:cs="Times New Roman"/>
                <w:color w:val="auto"/>
                <w:sz w:val="21"/>
                <w:szCs w:val="21"/>
                <w:lang w:val="en-US" w:eastAsia="zh-CN"/>
              </w:rPr>
              <w:t>5</w:t>
            </w:r>
            <w:r>
              <w:rPr>
                <w:rFonts w:cs="Times New Roman"/>
                <w:color w:val="auto"/>
                <w:sz w:val="21"/>
                <w:szCs w:val="21"/>
              </w:rPr>
              <w:t>00t/d生产线环评要求设置500m的卫生防护距离，防护距离范围内无居民区、商业区、学校、医院等环境敏感区，满足本项目防护距离要求。</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协同处置危险废物的，其运输路线应不经过居民区、商业区、学校、医院等环境敏感区</w:t>
            </w:r>
          </w:p>
        </w:tc>
        <w:tc>
          <w:tcPr>
            <w:tcW w:w="6162" w:type="dxa"/>
            <w:vAlign w:val="center"/>
          </w:tcPr>
          <w:p>
            <w:pPr>
              <w:ind w:firstLine="420"/>
              <w:rPr>
                <w:rFonts w:cs="Times New Roman"/>
                <w:color w:val="auto"/>
                <w:sz w:val="21"/>
                <w:szCs w:val="21"/>
              </w:rPr>
            </w:pPr>
            <w:r>
              <w:rPr>
                <w:rFonts w:cs="Times New Roman"/>
                <w:color w:val="auto"/>
                <w:sz w:val="21"/>
                <w:szCs w:val="21"/>
              </w:rPr>
              <w:t>本项目危险废物运输过程各中，高速公路全线封闭，运输路线禁止通过居民区、商业区、学校、医院等环境敏感点区。</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8" w:hRule="atLeast"/>
        </w:trPr>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禁止在水泥窑中协同处置以下废物：</w:t>
            </w:r>
          </w:p>
          <w:p>
            <w:pPr>
              <w:ind w:firstLine="420"/>
              <w:rPr>
                <w:rFonts w:cs="Times New Roman"/>
                <w:color w:val="auto"/>
                <w:sz w:val="21"/>
                <w:szCs w:val="21"/>
              </w:rPr>
            </w:pPr>
            <w:r>
              <w:rPr>
                <w:rFonts w:cs="Times New Roman"/>
                <w:color w:val="auto"/>
                <w:sz w:val="21"/>
                <w:szCs w:val="21"/>
              </w:rPr>
              <w:t>a ）放射性废物。</w:t>
            </w:r>
          </w:p>
          <w:p>
            <w:pPr>
              <w:ind w:firstLine="420"/>
              <w:rPr>
                <w:rFonts w:cs="Times New Roman"/>
                <w:color w:val="auto"/>
                <w:sz w:val="21"/>
                <w:szCs w:val="21"/>
              </w:rPr>
            </w:pPr>
            <w:r>
              <w:rPr>
                <w:rFonts w:cs="Times New Roman"/>
                <w:color w:val="auto"/>
                <w:sz w:val="21"/>
                <w:szCs w:val="21"/>
              </w:rPr>
              <w:t>b ）爆炸物及反应性废物。</w:t>
            </w:r>
          </w:p>
          <w:p>
            <w:pPr>
              <w:ind w:firstLine="420"/>
              <w:rPr>
                <w:rFonts w:cs="Times New Roman"/>
                <w:color w:val="auto"/>
                <w:sz w:val="21"/>
                <w:szCs w:val="21"/>
              </w:rPr>
            </w:pPr>
            <w:r>
              <w:rPr>
                <w:rFonts w:cs="Times New Roman"/>
                <w:color w:val="auto"/>
                <w:sz w:val="21"/>
                <w:szCs w:val="21"/>
              </w:rPr>
              <w:t>c ）未经拆解的废电池、家用电器和电子产品。</w:t>
            </w:r>
          </w:p>
          <w:p>
            <w:pPr>
              <w:ind w:firstLine="420"/>
              <w:rPr>
                <w:rFonts w:cs="Times New Roman"/>
                <w:color w:val="auto"/>
                <w:sz w:val="21"/>
                <w:szCs w:val="21"/>
              </w:rPr>
            </w:pPr>
            <w:r>
              <w:rPr>
                <w:rFonts w:cs="Times New Roman"/>
                <w:color w:val="auto"/>
                <w:sz w:val="21"/>
                <w:szCs w:val="21"/>
              </w:rPr>
              <w:t>d ）含汞的温度计、血压计、荧光灯管和开关。</w:t>
            </w:r>
          </w:p>
          <w:p>
            <w:pPr>
              <w:ind w:firstLine="420"/>
              <w:rPr>
                <w:rFonts w:cs="Times New Roman"/>
                <w:color w:val="auto"/>
                <w:sz w:val="21"/>
                <w:szCs w:val="21"/>
              </w:rPr>
            </w:pPr>
            <w:r>
              <w:rPr>
                <w:rFonts w:cs="Times New Roman"/>
                <w:color w:val="auto"/>
                <w:sz w:val="21"/>
                <w:szCs w:val="21"/>
              </w:rPr>
              <w:t>e ）恪渣。</w:t>
            </w:r>
          </w:p>
          <w:p>
            <w:pPr>
              <w:ind w:firstLine="420"/>
              <w:rPr>
                <w:rFonts w:cs="Times New Roman"/>
                <w:color w:val="auto"/>
                <w:sz w:val="21"/>
                <w:szCs w:val="21"/>
              </w:rPr>
            </w:pPr>
            <w:r>
              <w:rPr>
                <w:rFonts w:cs="Times New Roman"/>
                <w:color w:val="auto"/>
                <w:sz w:val="21"/>
                <w:szCs w:val="21"/>
              </w:rPr>
              <w:t>f）未知特性和未经鉴定的废物。</w:t>
            </w:r>
          </w:p>
        </w:tc>
        <w:tc>
          <w:tcPr>
            <w:tcW w:w="6162" w:type="dxa"/>
            <w:vAlign w:val="center"/>
          </w:tcPr>
          <w:p>
            <w:pPr>
              <w:ind w:firstLine="420"/>
              <w:rPr>
                <w:rFonts w:cs="Times New Roman"/>
                <w:color w:val="auto"/>
                <w:sz w:val="21"/>
                <w:szCs w:val="21"/>
              </w:rPr>
            </w:pPr>
            <w:r>
              <w:rPr>
                <w:rFonts w:cs="Times New Roman"/>
                <w:color w:val="auto"/>
                <w:sz w:val="21"/>
                <w:szCs w:val="21"/>
              </w:rPr>
              <w:t>本项目处置的</w:t>
            </w:r>
            <w:r>
              <w:rPr>
                <w:rFonts w:hint="eastAsia" w:cs="Times New Roman"/>
                <w:color w:val="auto"/>
                <w:sz w:val="21"/>
                <w:szCs w:val="21"/>
                <w:lang w:val="en-US" w:eastAsia="zh-CN"/>
              </w:rPr>
              <w:t>33</w:t>
            </w:r>
            <w:r>
              <w:rPr>
                <w:rFonts w:cs="Times New Roman"/>
                <w:color w:val="auto"/>
                <w:sz w:val="21"/>
                <w:szCs w:val="21"/>
              </w:rPr>
              <w:t>类危险废物、一般工业固体废物，不包含上述禁止协同处置的废物。</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restart"/>
            <w:vAlign w:val="center"/>
          </w:tcPr>
          <w:p>
            <w:pPr>
              <w:ind w:firstLine="0" w:firstLineChars="0"/>
              <w:jc w:val="center"/>
              <w:rPr>
                <w:rFonts w:cs="Times New Roman"/>
                <w:color w:val="auto"/>
                <w:sz w:val="21"/>
                <w:szCs w:val="21"/>
              </w:rPr>
            </w:pPr>
            <w:r>
              <w:rPr>
                <w:rFonts w:cs="Times New Roman"/>
                <w:color w:val="auto"/>
                <w:sz w:val="21"/>
                <w:szCs w:val="21"/>
              </w:rPr>
              <w:t>《水泥窑协同处置工业废物设计规范》（GB50634-2010）及局部修订的公告</w:t>
            </w:r>
          </w:p>
        </w:tc>
        <w:tc>
          <w:tcPr>
            <w:tcW w:w="5804" w:type="dxa"/>
            <w:vAlign w:val="center"/>
          </w:tcPr>
          <w:p>
            <w:pPr>
              <w:ind w:firstLine="420"/>
              <w:rPr>
                <w:rFonts w:cs="Times New Roman"/>
                <w:color w:val="auto"/>
                <w:sz w:val="21"/>
                <w:szCs w:val="21"/>
              </w:rPr>
            </w:pPr>
            <w:r>
              <w:rPr>
                <w:rFonts w:cs="Times New Roman"/>
                <w:color w:val="auto"/>
                <w:sz w:val="21"/>
                <w:szCs w:val="21"/>
              </w:rPr>
              <w:t>厂址选择应符合城乡总体发展规划和环境保护专业规划，同时应通过环境影响和环境风险评价</w:t>
            </w:r>
          </w:p>
        </w:tc>
        <w:tc>
          <w:tcPr>
            <w:tcW w:w="6162" w:type="dxa"/>
            <w:vAlign w:val="center"/>
          </w:tcPr>
          <w:p>
            <w:pPr>
              <w:ind w:firstLine="420"/>
              <w:rPr>
                <w:rFonts w:cs="Times New Roman"/>
                <w:color w:val="auto"/>
                <w:sz w:val="21"/>
                <w:szCs w:val="21"/>
              </w:rPr>
            </w:pPr>
            <w:r>
              <w:rPr>
                <w:rFonts w:hint="eastAsia" w:cs="Times New Roman"/>
                <w:color w:val="auto"/>
                <w:sz w:val="21"/>
                <w:szCs w:val="21"/>
              </w:rPr>
              <w:t>本项目位于正路工业园，符合</w:t>
            </w:r>
            <w:r>
              <w:rPr>
                <w:rFonts w:hint="eastAsia" w:cs="Times New Roman"/>
                <w:color w:val="auto"/>
                <w:sz w:val="21"/>
                <w:szCs w:val="21"/>
                <w:lang w:eastAsia="zh-CN"/>
              </w:rPr>
              <w:t>白银市</w:t>
            </w:r>
            <w:r>
              <w:rPr>
                <w:rFonts w:hint="eastAsia" w:cs="Times New Roman"/>
                <w:color w:val="auto"/>
                <w:sz w:val="21"/>
                <w:szCs w:val="21"/>
              </w:rPr>
              <w:t>城市总体规划和</w:t>
            </w:r>
            <w:r>
              <w:rPr>
                <w:rFonts w:hint="eastAsia" w:cs="Times New Roman"/>
                <w:color w:val="auto"/>
                <w:sz w:val="21"/>
                <w:szCs w:val="21"/>
                <w:lang w:eastAsia="zh-CN"/>
              </w:rPr>
              <w:t>正路工业园</w:t>
            </w:r>
            <w:r>
              <w:rPr>
                <w:rFonts w:hint="eastAsia" w:cs="Times New Roman"/>
                <w:color w:val="auto"/>
                <w:sz w:val="21"/>
                <w:szCs w:val="21"/>
              </w:rPr>
              <w:t>区规划</w:t>
            </w:r>
            <w:r>
              <w:rPr>
                <w:rFonts w:cs="Times New Roman"/>
                <w:color w:val="auto"/>
                <w:sz w:val="21"/>
                <w:szCs w:val="21"/>
              </w:rPr>
              <w:t>。</w:t>
            </w:r>
            <w:r>
              <w:rPr>
                <w:rFonts w:hint="eastAsia" w:cs="Times New Roman"/>
                <w:color w:val="auto"/>
                <w:sz w:val="21"/>
                <w:szCs w:val="21"/>
              </w:rPr>
              <w:t>并本环境影响报告中进行了环境风险评价。</w:t>
            </w:r>
          </w:p>
        </w:tc>
        <w:tc>
          <w:tcPr>
            <w:tcW w:w="836" w:type="dxa"/>
            <w:vAlign w:val="center"/>
          </w:tcPr>
          <w:p>
            <w:pPr>
              <w:spacing w:line="240" w:lineRule="auto"/>
              <w:ind w:firstLine="0" w:firstLineChars="0"/>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厂址选择应符合现行国家标准《地表水环境质量标准》（GB3838）和《环境空气质量标准》（GB3095）的有关规定</w:t>
            </w:r>
          </w:p>
        </w:tc>
        <w:tc>
          <w:tcPr>
            <w:tcW w:w="6162" w:type="dxa"/>
            <w:vAlign w:val="center"/>
          </w:tcPr>
          <w:p>
            <w:pPr>
              <w:ind w:firstLine="420"/>
              <w:rPr>
                <w:rFonts w:cs="Times New Roman"/>
                <w:color w:val="auto"/>
                <w:sz w:val="21"/>
                <w:szCs w:val="21"/>
              </w:rPr>
            </w:pPr>
            <w:r>
              <w:rPr>
                <w:rFonts w:cs="Times New Roman"/>
                <w:color w:val="auto"/>
                <w:sz w:val="21"/>
                <w:szCs w:val="21"/>
              </w:rPr>
              <w:t>本项目无废水外排；选址与居民点之间距离符合卫生防护距离要求，通过预测不会对周边村庄环境空气造成显著的污染性影响。</w:t>
            </w:r>
          </w:p>
        </w:tc>
        <w:tc>
          <w:tcPr>
            <w:tcW w:w="836" w:type="dxa"/>
            <w:vAlign w:val="center"/>
          </w:tcPr>
          <w:p>
            <w:pPr>
              <w:spacing w:line="240" w:lineRule="auto"/>
              <w:ind w:firstLine="0" w:firstLineChars="0"/>
              <w:jc w:val="center"/>
              <w:rPr>
                <w:rFonts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厂址不应建在受洪水、潮水或内涝威胁的地区。受条件限制必须建设在上述区域时，应设置低于100年一遇洪水的防洪、防涝设施</w:t>
            </w:r>
          </w:p>
        </w:tc>
        <w:tc>
          <w:tcPr>
            <w:tcW w:w="6162" w:type="dxa"/>
            <w:vAlign w:val="center"/>
          </w:tcPr>
          <w:p>
            <w:pPr>
              <w:ind w:firstLine="420"/>
              <w:rPr>
                <w:rFonts w:cs="Times New Roman"/>
                <w:color w:val="auto"/>
                <w:sz w:val="21"/>
                <w:szCs w:val="21"/>
              </w:rPr>
            </w:pPr>
            <w:r>
              <w:rPr>
                <w:rFonts w:cs="Times New Roman"/>
                <w:color w:val="auto"/>
                <w:sz w:val="21"/>
                <w:szCs w:val="21"/>
              </w:rPr>
              <w:t>根据</w:t>
            </w:r>
            <w:r>
              <w:rPr>
                <w:rFonts w:hint="eastAsia" w:cs="Times New Roman"/>
                <w:color w:val="auto"/>
                <w:sz w:val="21"/>
                <w:szCs w:val="21"/>
                <w:lang w:eastAsia="zh-CN"/>
              </w:rPr>
              <w:t>白</w:t>
            </w:r>
            <w:r>
              <w:rPr>
                <w:rFonts w:hint="eastAsia" w:cs="Times New Roman"/>
                <w:color w:val="auto"/>
                <w:sz w:val="21"/>
                <w:szCs w:val="21"/>
                <w:lang w:eastAsia="zh-CN"/>
              </w:rPr>
              <w:t>银市</w:t>
            </w:r>
            <w:r>
              <w:rPr>
                <w:rFonts w:cs="Times New Roman"/>
                <w:color w:val="auto"/>
                <w:sz w:val="21"/>
                <w:szCs w:val="21"/>
              </w:rPr>
              <w:t>水务局出具的文件，本项目选址所在标高位于重现期不少于100年一遇的洪水位之上，区域无水库等人工蓄水设施，无自然保护区或饮用水水源等保护区。</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有异味产生的预处理车间应设置于主导风向下风向，烟囱高度设置应符合现行国家标准《恶臭污染物排放标准》GB14554的有关规定</w:t>
            </w:r>
          </w:p>
        </w:tc>
        <w:tc>
          <w:tcPr>
            <w:tcW w:w="6162" w:type="dxa"/>
            <w:vAlign w:val="center"/>
          </w:tcPr>
          <w:p>
            <w:pPr>
              <w:ind w:firstLine="420"/>
              <w:rPr>
                <w:rFonts w:cs="Times New Roman"/>
                <w:color w:val="auto"/>
                <w:sz w:val="21"/>
                <w:szCs w:val="21"/>
              </w:rPr>
            </w:pPr>
            <w:r>
              <w:rPr>
                <w:rFonts w:cs="Times New Roman"/>
                <w:color w:val="auto"/>
                <w:sz w:val="21"/>
                <w:szCs w:val="21"/>
              </w:rPr>
              <w:t>本项目危险废物暂（预处理）车间均位于主要居民区的下风向，车间臭气通过引入窑内焚烧或活性炭吸附装置处理后满足《恶臭污染物排放标准》GB14554要求</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水泥窑协同处置工业废物的水泥厂，与居住区之间留有卫生防护距离，应符合相标注应现行国家标准《水泥厂卫生防护距离》GB18068的有关规定</w:t>
            </w:r>
          </w:p>
        </w:tc>
        <w:tc>
          <w:tcPr>
            <w:tcW w:w="6162" w:type="dxa"/>
            <w:vAlign w:val="center"/>
          </w:tcPr>
          <w:p>
            <w:pPr>
              <w:ind w:firstLine="420"/>
              <w:rPr>
                <w:rFonts w:cs="Times New Roman"/>
                <w:color w:val="auto"/>
                <w:sz w:val="21"/>
                <w:szCs w:val="21"/>
              </w:rPr>
            </w:pPr>
            <w:r>
              <w:rPr>
                <w:rFonts w:cs="Times New Roman"/>
                <w:color w:val="auto"/>
                <w:sz w:val="21"/>
                <w:szCs w:val="21"/>
              </w:rPr>
              <w:t>经调查，</w:t>
            </w:r>
            <w:r>
              <w:rPr>
                <w:rFonts w:hint="eastAsia" w:cs="Times New Roman"/>
                <w:color w:val="auto"/>
                <w:sz w:val="21"/>
                <w:szCs w:val="21"/>
                <w:lang w:eastAsia="zh-CN"/>
              </w:rPr>
              <w:t>甘肃寿鹿山水泥有限责任公司</w:t>
            </w:r>
            <w:r>
              <w:rPr>
                <w:rFonts w:cs="Times New Roman"/>
                <w:color w:val="auto"/>
                <w:sz w:val="21"/>
                <w:szCs w:val="21"/>
              </w:rPr>
              <w:t>水泥熟料产量小于5000t/d，且所在区域五年内平均风速为2.33m/s，根据《非金属矿物制品业卫生防护距离 第1部分：水泥制造业》（GB18068.1-2012）其卫生防护距离为300m，根据现有项目环评资料4</w:t>
            </w:r>
            <w:r>
              <w:rPr>
                <w:rFonts w:hint="eastAsia" w:cs="Times New Roman"/>
                <w:color w:val="auto"/>
                <w:sz w:val="21"/>
                <w:szCs w:val="21"/>
                <w:lang w:val="en-US" w:eastAsia="zh-CN"/>
              </w:rPr>
              <w:t>5</w:t>
            </w:r>
            <w:r>
              <w:rPr>
                <w:rFonts w:cs="Times New Roman"/>
                <w:color w:val="auto"/>
                <w:sz w:val="21"/>
                <w:szCs w:val="21"/>
              </w:rPr>
              <w:t>00t/d熟料生产线已设置500m卫生防护距离，且防护距离内无居住区。</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水泥窑协同处置工业废物时，采取的处置方案须安全环保。产品或排放物中所含有毒有害物质浓度须符合现行国家相应产品及污染物排放标准的有关规定</w:t>
            </w:r>
          </w:p>
        </w:tc>
        <w:tc>
          <w:tcPr>
            <w:tcW w:w="6162" w:type="dxa"/>
            <w:vAlign w:val="center"/>
          </w:tcPr>
          <w:p>
            <w:pPr>
              <w:ind w:firstLine="420"/>
              <w:rPr>
                <w:rFonts w:cs="Times New Roman"/>
                <w:color w:val="auto"/>
                <w:sz w:val="21"/>
                <w:szCs w:val="21"/>
              </w:rPr>
            </w:pPr>
            <w:r>
              <w:rPr>
                <w:rFonts w:cs="Times New Roman"/>
                <w:color w:val="auto"/>
                <w:sz w:val="21"/>
                <w:szCs w:val="21"/>
              </w:rPr>
              <w:t>通过采取原料中元素控制措施，完善的污染物治理措施，能够实现熟料产品符合标准要求及污染物达标排放</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应根据处置工业废物的特性及建厂地区的气候条件确定物料的贮存形式，贮存容器和贮存场所均应符合现行的国家标准《危险废物贮存污染控制标 准》（GB18597）的规定</w:t>
            </w:r>
          </w:p>
        </w:tc>
        <w:tc>
          <w:tcPr>
            <w:tcW w:w="6162" w:type="dxa"/>
            <w:vAlign w:val="center"/>
          </w:tcPr>
          <w:p>
            <w:pPr>
              <w:ind w:firstLine="420"/>
              <w:rPr>
                <w:rFonts w:cs="Times New Roman"/>
                <w:color w:val="auto"/>
                <w:sz w:val="21"/>
                <w:szCs w:val="21"/>
              </w:rPr>
            </w:pPr>
            <w:r>
              <w:rPr>
                <w:rFonts w:cs="Times New Roman"/>
                <w:color w:val="auto"/>
                <w:sz w:val="21"/>
                <w:szCs w:val="21"/>
              </w:rPr>
              <w:t>危险废物贮存容器和贮存（预处理）车间、等严格按照《危险废物贮存污染控制标准》（GB18597）的规定建设</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废物处理、输送、装卸过程均应密闭，其处置全过程应做好防风、防雨、防晒、防渗、防漏、防冲刷浸泡，防有毒有害气体散发等的设计</w:t>
            </w:r>
          </w:p>
        </w:tc>
        <w:tc>
          <w:tcPr>
            <w:tcW w:w="6162" w:type="dxa"/>
            <w:vAlign w:val="center"/>
          </w:tcPr>
          <w:p>
            <w:pPr>
              <w:ind w:firstLine="420"/>
              <w:rPr>
                <w:rFonts w:cs="Times New Roman"/>
                <w:color w:val="auto"/>
                <w:sz w:val="21"/>
                <w:szCs w:val="21"/>
              </w:rPr>
            </w:pPr>
            <w:r>
              <w:rPr>
                <w:rFonts w:cs="Times New Roman"/>
                <w:color w:val="auto"/>
                <w:sz w:val="21"/>
                <w:szCs w:val="21"/>
              </w:rPr>
              <w:t>贮存设施设置在密闭的厂房内，能够实现防风、防雨、防晒、防渗、防漏、防冲刷浸泡；车间采用负压设计，臭气由通风管道收集，引入窑内焚烧或活性炭吸附处理，能够实现防有毒有害气体散发</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应严格控制工业废物焚烧过程，抑制烟气中各种污染物的产生。对烟气必须采取综合处理措施：水泥窑协同处置危险废物，其烟气排放应符合现行国家标准《危险废物焚烧污染控制标准》（GB18484）中的有关规定</w:t>
            </w:r>
          </w:p>
        </w:tc>
        <w:tc>
          <w:tcPr>
            <w:tcW w:w="6162" w:type="dxa"/>
            <w:vAlign w:val="center"/>
          </w:tcPr>
          <w:p>
            <w:pPr>
              <w:ind w:firstLine="420"/>
              <w:rPr>
                <w:rFonts w:cs="Times New Roman"/>
                <w:color w:val="auto"/>
                <w:sz w:val="21"/>
                <w:szCs w:val="21"/>
              </w:rPr>
            </w:pPr>
            <w:r>
              <w:rPr>
                <w:rFonts w:cs="Times New Roman"/>
                <w:color w:val="auto"/>
                <w:sz w:val="21"/>
                <w:szCs w:val="21"/>
              </w:rPr>
              <w:t>通过对水泥窑窑尾烟气</w:t>
            </w:r>
            <w:r>
              <w:rPr>
                <w:rFonts w:hint="eastAsia" w:cs="Times New Roman"/>
                <w:color w:val="auto"/>
                <w:sz w:val="21"/>
                <w:szCs w:val="21"/>
              </w:rPr>
              <w:t>采用“高温+碱性环境+分级燃烧+SNCR +高效布袋除尘器“处理措施</w:t>
            </w:r>
            <w:r>
              <w:rPr>
                <w:rFonts w:cs="Times New Roman"/>
                <w:color w:val="auto"/>
                <w:sz w:val="21"/>
                <w:szCs w:val="21"/>
              </w:rPr>
              <w:t>，排放废气可以实现达标排放。</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水泥窑协同处置工业废物除尘及气体净化设备应根据生产设备的能力，工业废物的特性配置高效除尘净化设备</w:t>
            </w:r>
          </w:p>
        </w:tc>
        <w:tc>
          <w:tcPr>
            <w:tcW w:w="6162" w:type="dxa"/>
            <w:vAlign w:val="center"/>
          </w:tcPr>
          <w:p>
            <w:pPr>
              <w:ind w:firstLine="420"/>
              <w:rPr>
                <w:rFonts w:cs="Times New Roman"/>
                <w:color w:val="auto"/>
                <w:sz w:val="21"/>
                <w:szCs w:val="21"/>
              </w:rPr>
            </w:pPr>
            <w:r>
              <w:rPr>
                <w:rFonts w:cs="Times New Roman"/>
                <w:color w:val="auto"/>
                <w:sz w:val="21"/>
                <w:szCs w:val="21"/>
              </w:rPr>
              <w:t>回转窑窑尾采用高效布袋除尘器（</w:t>
            </w:r>
            <w:r>
              <w:rPr>
                <w:rFonts w:hint="eastAsia" w:cs="Times New Roman"/>
                <w:color w:val="auto"/>
                <w:sz w:val="21"/>
                <w:szCs w:val="21"/>
              </w:rPr>
              <w:t>高温+碱性环境+分级燃烧+</w:t>
            </w:r>
            <w:r>
              <w:rPr>
                <w:rFonts w:cs="Times New Roman"/>
                <w:color w:val="auto"/>
                <w:sz w:val="21"/>
                <w:szCs w:val="21"/>
              </w:rPr>
              <w:t>SNCR脱硝技术）作为烟气除尘设施。</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trPr>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烟气净化系统的除尘设备应选用袋式除尘器，并应根据烟气性质选择滤袋和袋龙材质。不得使用静电除尘和机械除尘装置</w:t>
            </w:r>
          </w:p>
        </w:tc>
        <w:tc>
          <w:tcPr>
            <w:tcW w:w="6162" w:type="dxa"/>
            <w:vAlign w:val="center"/>
          </w:tcPr>
          <w:p>
            <w:pPr>
              <w:ind w:firstLine="420"/>
              <w:rPr>
                <w:rFonts w:cs="Times New Roman"/>
                <w:color w:val="auto"/>
                <w:sz w:val="21"/>
                <w:szCs w:val="21"/>
              </w:rPr>
            </w:pPr>
            <w:r>
              <w:rPr>
                <w:rFonts w:cs="Times New Roman"/>
                <w:color w:val="auto"/>
                <w:sz w:val="21"/>
                <w:szCs w:val="21"/>
              </w:rPr>
              <w:t>回转窑窑尾采用高效布袋除尘器（</w:t>
            </w:r>
            <w:r>
              <w:rPr>
                <w:rFonts w:hint="eastAsia" w:cs="Times New Roman"/>
                <w:color w:val="auto"/>
                <w:sz w:val="21"/>
                <w:szCs w:val="21"/>
              </w:rPr>
              <w:t>高温+碱性环境+分级燃烧+</w:t>
            </w:r>
            <w:r>
              <w:rPr>
                <w:rFonts w:cs="Times New Roman"/>
                <w:color w:val="auto"/>
                <w:sz w:val="21"/>
                <w:szCs w:val="21"/>
              </w:rPr>
              <w:t>SNCR脱硝技术）作为烟气除尘设施。</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应采用雨污分流排水系统，废物运输车辆及贮存容器的冲洗废水、生产废水以及生活污水不得与雨水合流排放</w:t>
            </w:r>
          </w:p>
        </w:tc>
        <w:tc>
          <w:tcPr>
            <w:tcW w:w="6162" w:type="dxa"/>
            <w:vAlign w:val="center"/>
          </w:tcPr>
          <w:p>
            <w:pPr>
              <w:ind w:firstLine="420"/>
              <w:rPr>
                <w:rFonts w:cs="Times New Roman"/>
                <w:color w:val="auto"/>
                <w:sz w:val="21"/>
                <w:szCs w:val="21"/>
              </w:rPr>
            </w:pPr>
            <w:r>
              <w:rPr>
                <w:rFonts w:cs="Times New Roman"/>
                <w:color w:val="auto"/>
                <w:sz w:val="21"/>
                <w:szCs w:val="21"/>
              </w:rPr>
              <w:t>本项目实行雨污分流排水制，车辆、容器清洗废水送与液态危险废物一同送窑内处理，不外排；生活污水排入现有污水处理站，处理后回用，不外排。</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危险废物贮存设施应按照现行国家标准《危险废物贮存污染控制标准》GB18597的要求设置泄漏液体收集装置及气体导出口和气体净化装置</w:t>
            </w:r>
          </w:p>
        </w:tc>
        <w:tc>
          <w:tcPr>
            <w:tcW w:w="6162" w:type="dxa"/>
            <w:vAlign w:val="center"/>
          </w:tcPr>
          <w:p>
            <w:pPr>
              <w:ind w:firstLine="420"/>
              <w:rPr>
                <w:rFonts w:cs="Times New Roman"/>
                <w:color w:val="auto"/>
                <w:sz w:val="21"/>
                <w:szCs w:val="21"/>
              </w:rPr>
            </w:pPr>
            <w:r>
              <w:rPr>
                <w:rFonts w:cs="Times New Roman"/>
                <w:color w:val="auto"/>
                <w:sz w:val="21"/>
                <w:szCs w:val="21"/>
              </w:rPr>
              <w:t>本项目危险废物贮存间内设</w:t>
            </w:r>
            <w:r>
              <w:rPr>
                <w:rFonts w:hint="eastAsia" w:cs="Times New Roman"/>
                <w:color w:val="auto"/>
                <w:sz w:val="21"/>
                <w:szCs w:val="21"/>
              </w:rPr>
              <w:t>收集池</w:t>
            </w:r>
            <w:r>
              <w:rPr>
                <w:rFonts w:cs="Times New Roman"/>
                <w:color w:val="auto"/>
                <w:sz w:val="21"/>
                <w:szCs w:val="21"/>
              </w:rPr>
              <w:t>，用于收集泄漏液体；产生的恶臭气体</w:t>
            </w:r>
            <w:r>
              <w:rPr>
                <w:rFonts w:hint="eastAsia" w:cs="Times New Roman"/>
                <w:color w:val="auto"/>
                <w:sz w:val="21"/>
                <w:szCs w:val="21"/>
              </w:rPr>
              <w:t>正常情况下，经负压收集后送入窑内焚烧，停窑期间恶臭气体</w:t>
            </w:r>
            <w:r>
              <w:rPr>
                <w:rFonts w:cs="Times New Roman"/>
                <w:color w:val="auto"/>
                <w:sz w:val="21"/>
                <w:szCs w:val="21"/>
              </w:rPr>
              <w:t>收集后采用活性炭吸附处理后排放。</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各类废物渗滤液、冲洗运输车辆及贮存设施的废水应按其性质分类收集处理</w:t>
            </w:r>
          </w:p>
        </w:tc>
        <w:tc>
          <w:tcPr>
            <w:tcW w:w="6162" w:type="dxa"/>
            <w:vAlign w:val="center"/>
          </w:tcPr>
          <w:p>
            <w:pPr>
              <w:ind w:firstLine="420"/>
              <w:rPr>
                <w:rFonts w:cs="Times New Roman"/>
                <w:color w:val="auto"/>
                <w:sz w:val="21"/>
                <w:szCs w:val="21"/>
              </w:rPr>
            </w:pPr>
            <w:r>
              <w:rPr>
                <w:rFonts w:cs="Times New Roman"/>
                <w:color w:val="auto"/>
                <w:sz w:val="21"/>
                <w:szCs w:val="21"/>
              </w:rPr>
              <w:t>容器清洗、车辆清洗废水等</w:t>
            </w:r>
            <w:r>
              <w:rPr>
                <w:rFonts w:hint="eastAsia" w:cs="Times New Roman"/>
                <w:color w:val="auto"/>
                <w:sz w:val="21"/>
                <w:szCs w:val="21"/>
              </w:rPr>
              <w:t>分类收集后分批次</w:t>
            </w:r>
            <w:r>
              <w:rPr>
                <w:rFonts w:cs="Times New Roman"/>
                <w:color w:val="auto"/>
                <w:sz w:val="21"/>
                <w:szCs w:val="21"/>
              </w:rPr>
              <w:t>混入液体危险废物，送回转窑焚烧，不外排。</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各类废物处置、堆存区域内的排水应采取初期雨水、地表冲洗水的收集措施，经收集池收集的废水及作业区的初期雨水必须经处理，并应符合现行国家标准《污水综合排放标准》GB8978 的规定后排放</w:t>
            </w:r>
          </w:p>
        </w:tc>
        <w:tc>
          <w:tcPr>
            <w:tcW w:w="6162" w:type="dxa"/>
            <w:vAlign w:val="center"/>
          </w:tcPr>
          <w:p>
            <w:pPr>
              <w:ind w:firstLine="420"/>
              <w:rPr>
                <w:rFonts w:cs="Times New Roman"/>
                <w:color w:val="auto"/>
                <w:sz w:val="21"/>
                <w:szCs w:val="21"/>
              </w:rPr>
            </w:pPr>
            <w:r>
              <w:rPr>
                <w:rFonts w:cs="Times New Roman"/>
                <w:color w:val="auto"/>
                <w:sz w:val="21"/>
                <w:szCs w:val="21"/>
              </w:rPr>
              <w:t>本项目设封闭厂房和初期雨水收集池，废水送回转窑焚烧，不外排。</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工业废物处置过程中产生的恶臭污染物的控制与防治应符合现行国家标准《恶臭污染物排放标准》GB14554 的规定</w:t>
            </w:r>
          </w:p>
        </w:tc>
        <w:tc>
          <w:tcPr>
            <w:tcW w:w="6162" w:type="dxa"/>
            <w:vAlign w:val="center"/>
          </w:tcPr>
          <w:p>
            <w:pPr>
              <w:ind w:firstLine="420"/>
              <w:rPr>
                <w:rFonts w:cs="Times New Roman"/>
                <w:color w:val="auto"/>
                <w:sz w:val="21"/>
                <w:szCs w:val="21"/>
              </w:rPr>
            </w:pPr>
            <w:r>
              <w:rPr>
                <w:rFonts w:cs="Times New Roman"/>
                <w:color w:val="auto"/>
                <w:sz w:val="21"/>
                <w:szCs w:val="21"/>
              </w:rPr>
              <w:t>正常工况下车间臭气经负压收集后，送入焚烧炉焚烧，停窑或检修期间，通过管道收集，经活性炭吸附处理后，车间臭气能够实现达标排放。</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restart"/>
            <w:vAlign w:val="center"/>
          </w:tcPr>
          <w:p>
            <w:pPr>
              <w:ind w:firstLine="0" w:firstLineChars="0"/>
              <w:jc w:val="center"/>
              <w:rPr>
                <w:rFonts w:cs="Times New Roman"/>
                <w:color w:val="auto"/>
                <w:sz w:val="21"/>
                <w:szCs w:val="21"/>
              </w:rPr>
            </w:pPr>
            <w:r>
              <w:rPr>
                <w:rFonts w:cs="Times New Roman"/>
                <w:color w:val="auto"/>
                <w:sz w:val="21"/>
                <w:szCs w:val="21"/>
              </w:rPr>
              <w:t>《危险废物贮存污染控制标准》（GB18597-2001）及修改单（环境保护部公告2013第36号）</w:t>
            </w:r>
          </w:p>
        </w:tc>
        <w:tc>
          <w:tcPr>
            <w:tcW w:w="5804" w:type="dxa"/>
            <w:vAlign w:val="center"/>
          </w:tcPr>
          <w:p>
            <w:pPr>
              <w:ind w:firstLine="420"/>
              <w:rPr>
                <w:rFonts w:cs="Times New Roman"/>
                <w:color w:val="auto"/>
                <w:sz w:val="21"/>
                <w:szCs w:val="21"/>
              </w:rPr>
            </w:pPr>
            <w:r>
              <w:rPr>
                <w:rFonts w:cs="Times New Roman"/>
                <w:color w:val="auto"/>
                <w:sz w:val="21"/>
                <w:szCs w:val="21"/>
              </w:rPr>
              <w:t>应选在地质结构稳定，地震烈度不超过7度的区域内</w:t>
            </w:r>
          </w:p>
        </w:tc>
        <w:tc>
          <w:tcPr>
            <w:tcW w:w="6162" w:type="dxa"/>
            <w:vAlign w:val="center"/>
          </w:tcPr>
          <w:p>
            <w:pPr>
              <w:ind w:firstLine="420"/>
              <w:rPr>
                <w:rFonts w:cs="Times New Roman"/>
                <w:color w:val="auto"/>
                <w:sz w:val="21"/>
                <w:szCs w:val="21"/>
              </w:rPr>
            </w:pPr>
            <w:r>
              <w:rPr>
                <w:rFonts w:cs="Times New Roman"/>
                <w:color w:val="auto"/>
                <w:sz w:val="21"/>
                <w:szCs w:val="21"/>
              </w:rPr>
              <w:t>本项目未进行工程地质勘察工作，根据</w:t>
            </w:r>
            <w:r>
              <w:rPr>
                <w:rFonts w:hint="eastAsia" w:cs="Times New Roman"/>
                <w:color w:val="auto"/>
                <w:sz w:val="21"/>
                <w:szCs w:val="21"/>
                <w:lang w:eastAsia="zh-CN"/>
              </w:rPr>
              <w:t>甘肃寿鹿山水泥有限责任公司</w:t>
            </w:r>
            <w:r>
              <w:rPr>
                <w:rFonts w:cs="Times New Roman"/>
                <w:color w:val="auto"/>
                <w:sz w:val="21"/>
                <w:szCs w:val="21"/>
              </w:rPr>
              <w:t>提供的厂区内现有及拟建水泥熟料生产线地质勘察报告，场地抗震设防烈度为7度，拟建建筑物抗震设防按8度烈度考虑。</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设施底部必须高于地下水最高水位</w:t>
            </w:r>
          </w:p>
        </w:tc>
        <w:tc>
          <w:tcPr>
            <w:tcW w:w="6162" w:type="dxa"/>
            <w:vAlign w:val="center"/>
          </w:tcPr>
          <w:p>
            <w:pPr>
              <w:ind w:firstLine="420"/>
              <w:rPr>
                <w:rFonts w:cs="Times New Roman"/>
                <w:color w:val="auto"/>
                <w:sz w:val="21"/>
                <w:szCs w:val="21"/>
              </w:rPr>
            </w:pPr>
            <w:r>
              <w:rPr>
                <w:rFonts w:cs="Times New Roman"/>
                <w:color w:val="auto"/>
                <w:sz w:val="21"/>
                <w:szCs w:val="21"/>
              </w:rPr>
              <w:t>根据酒钢宏达提供的地质勘察报告，通过钻孔简易水文观测，场地内未见地下水，根据</w:t>
            </w:r>
            <w:r>
              <w:rPr>
                <w:rFonts w:hint="eastAsia" w:cs="Times New Roman"/>
                <w:color w:val="auto"/>
                <w:sz w:val="21"/>
                <w:szCs w:val="21"/>
                <w:lang w:eastAsia="zh-CN"/>
              </w:rPr>
              <w:t>白银市</w:t>
            </w:r>
            <w:r>
              <w:rPr>
                <w:rFonts w:hint="eastAsia" w:cs="Times New Roman"/>
                <w:color w:val="auto"/>
                <w:sz w:val="21"/>
                <w:szCs w:val="21"/>
              </w:rPr>
              <w:t>地下水位埋深和等水位线图可知</w:t>
            </w:r>
            <w:r>
              <w:rPr>
                <w:rFonts w:cs="Times New Roman"/>
                <w:color w:val="auto"/>
                <w:sz w:val="21"/>
                <w:szCs w:val="21"/>
              </w:rPr>
              <w:t>，</w:t>
            </w:r>
            <w:r>
              <w:rPr>
                <w:rFonts w:hint="eastAsia" w:cs="Times New Roman"/>
                <w:color w:val="auto"/>
                <w:sz w:val="21"/>
                <w:szCs w:val="21"/>
              </w:rPr>
              <w:t>本项目厂址处地下水水位</w:t>
            </w:r>
            <w:r>
              <w:rPr>
                <w:rFonts w:hint="eastAsia" w:cs="Times New Roman"/>
                <w:color w:val="auto"/>
                <w:sz w:val="21"/>
                <w:szCs w:val="21"/>
                <w:lang w:val="en-US" w:eastAsia="zh-CN"/>
              </w:rPr>
              <w:t>约</w:t>
            </w:r>
            <w:r>
              <w:rPr>
                <w:rFonts w:hint="eastAsia" w:cs="Times New Roman"/>
                <w:color w:val="auto"/>
                <w:sz w:val="21"/>
                <w:szCs w:val="21"/>
              </w:rPr>
              <w:t>为1</w:t>
            </w:r>
            <w:r>
              <w:rPr>
                <w:rFonts w:cs="Times New Roman"/>
                <w:color w:val="auto"/>
                <w:sz w:val="21"/>
                <w:szCs w:val="21"/>
              </w:rPr>
              <w:t>540</w:t>
            </w:r>
            <w:r>
              <w:rPr>
                <w:rFonts w:hint="eastAsia" w:cs="Times New Roman"/>
                <w:color w:val="auto"/>
                <w:sz w:val="21"/>
                <w:szCs w:val="21"/>
              </w:rPr>
              <w:t>m</w:t>
            </w:r>
            <w:r>
              <w:rPr>
                <w:rFonts w:cs="Times New Roman"/>
                <w:color w:val="auto"/>
                <w:sz w:val="21"/>
                <w:szCs w:val="21"/>
              </w:rPr>
              <w:t>，建筑物设施底部</w:t>
            </w:r>
            <w:r>
              <w:rPr>
                <w:rFonts w:hint="eastAsia" w:cs="Times New Roman"/>
                <w:color w:val="auto"/>
                <w:sz w:val="21"/>
                <w:szCs w:val="21"/>
              </w:rPr>
              <w:t>高程为1</w:t>
            </w:r>
            <w:r>
              <w:rPr>
                <w:rFonts w:cs="Times New Roman"/>
                <w:color w:val="auto"/>
                <w:sz w:val="21"/>
                <w:szCs w:val="21"/>
              </w:rPr>
              <w:t>670</w:t>
            </w:r>
            <w:r>
              <w:rPr>
                <w:rFonts w:hint="eastAsia" w:cs="Times New Roman"/>
                <w:color w:val="auto"/>
                <w:sz w:val="21"/>
                <w:szCs w:val="21"/>
              </w:rPr>
              <w:t>m，</w:t>
            </w:r>
            <w:r>
              <w:rPr>
                <w:rFonts w:cs="Times New Roman"/>
                <w:color w:val="auto"/>
                <w:sz w:val="21"/>
                <w:szCs w:val="21"/>
              </w:rPr>
              <w:t>远高于地下水最高水位。</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应根据环境影响评价结论确定危险废物集中贮存设施的位置及其周围人群的距离，并经具有审批权的环境保护行政主管部门批准，并可作为规划控制依据</w:t>
            </w:r>
          </w:p>
        </w:tc>
        <w:tc>
          <w:tcPr>
            <w:tcW w:w="6162" w:type="dxa"/>
            <w:vAlign w:val="center"/>
          </w:tcPr>
          <w:p>
            <w:pPr>
              <w:ind w:firstLine="420"/>
              <w:rPr>
                <w:rFonts w:cs="Times New Roman"/>
                <w:color w:val="auto"/>
                <w:sz w:val="21"/>
                <w:szCs w:val="21"/>
              </w:rPr>
            </w:pPr>
            <w:r>
              <w:rPr>
                <w:rFonts w:hint="eastAsia" w:cs="Times New Roman"/>
                <w:color w:val="auto"/>
                <w:sz w:val="21"/>
                <w:szCs w:val="21"/>
                <w:lang w:val="en-US" w:eastAsia="zh-CN"/>
              </w:rPr>
              <w:t>寿鹿山水泥</w:t>
            </w:r>
            <w:r>
              <w:rPr>
                <w:rFonts w:cs="Times New Roman"/>
                <w:color w:val="auto"/>
                <w:sz w:val="21"/>
                <w:szCs w:val="21"/>
              </w:rPr>
              <w:t>现有工程卫生防护距离为500m，500m范围内的无居民区等敏感目标，本项目与周边村庄之间距离满足卫生防护距离要求。</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在对危险废物集中贮存设施场址进行环境影响评价时，应重点考虑危险废物集中贮存设施可能产生的有害物质泄漏、大气污染物（含恶臭物质）的产生与扩散以及可能的事故风险等因素，根据其所在地区的环境功能区类别，综合评价对周围环境、居住人群的身体健康、日常生活和生产活动的影响，确定危险废物集中贮存设施与常驻居民居住场所、农用地、地表水体以及其他敏感对象之间合理的位置关系</w:t>
            </w:r>
          </w:p>
        </w:tc>
        <w:tc>
          <w:tcPr>
            <w:tcW w:w="6162" w:type="dxa"/>
            <w:vAlign w:val="center"/>
          </w:tcPr>
          <w:p>
            <w:pPr>
              <w:ind w:firstLine="420"/>
              <w:rPr>
                <w:rFonts w:cs="Times New Roman"/>
                <w:color w:val="auto"/>
                <w:sz w:val="21"/>
                <w:szCs w:val="21"/>
              </w:rPr>
            </w:pPr>
            <w:r>
              <w:rPr>
                <w:rFonts w:cs="Times New Roman"/>
                <w:color w:val="auto"/>
                <w:sz w:val="21"/>
                <w:szCs w:val="21"/>
              </w:rPr>
              <w:t>通过预测，环境风险条件下不会对周围环境造成严重影响；卫生防护距离范围内无居民点分布，周围环境、居住人群的身体健康、日常生活和生产活动的影响；本项目无废水外排，不会对地表水体造成影响。</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应避免建在溶洞区或易遭受严重自然灾害如洪水、滑坡、泥石流、潮汐等影响地区</w:t>
            </w:r>
          </w:p>
        </w:tc>
        <w:tc>
          <w:tcPr>
            <w:tcW w:w="6162" w:type="dxa"/>
            <w:vAlign w:val="center"/>
          </w:tcPr>
          <w:p>
            <w:pPr>
              <w:ind w:firstLine="420"/>
              <w:rPr>
                <w:rFonts w:cs="Times New Roman"/>
                <w:color w:val="auto"/>
                <w:sz w:val="21"/>
                <w:szCs w:val="21"/>
              </w:rPr>
            </w:pPr>
            <w:r>
              <w:rPr>
                <w:rFonts w:cs="Times New Roman"/>
                <w:color w:val="auto"/>
                <w:sz w:val="21"/>
                <w:szCs w:val="21"/>
              </w:rPr>
              <w:t>厂址不在溶洞区或易遭受严重自然灾害如洪水、滑坡、泥石流、潮汐等影响地区。</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应在易燃、易爆等危险品仓库、高压输电线路防护区域以外</w:t>
            </w:r>
          </w:p>
        </w:tc>
        <w:tc>
          <w:tcPr>
            <w:tcW w:w="6162" w:type="dxa"/>
            <w:vAlign w:val="center"/>
          </w:tcPr>
          <w:p>
            <w:pPr>
              <w:ind w:firstLine="420"/>
              <w:rPr>
                <w:rFonts w:cs="Times New Roman"/>
                <w:color w:val="auto"/>
                <w:sz w:val="21"/>
                <w:szCs w:val="21"/>
              </w:rPr>
            </w:pPr>
            <w:r>
              <w:rPr>
                <w:rFonts w:cs="Times New Roman"/>
                <w:color w:val="auto"/>
                <w:sz w:val="21"/>
                <w:szCs w:val="21"/>
              </w:rPr>
              <w:t>厂址周边无易燃、易爆等危险品仓库、高压输电线路，在日后生产期间场址附近禁止建设易燃、易爆等危险品仓库、高压输电线路。</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应位于居民中心区常年最大风频的下风向</w:t>
            </w:r>
          </w:p>
        </w:tc>
        <w:tc>
          <w:tcPr>
            <w:tcW w:w="6162" w:type="dxa"/>
            <w:vAlign w:val="center"/>
          </w:tcPr>
          <w:p>
            <w:pPr>
              <w:ind w:firstLine="420"/>
              <w:rPr>
                <w:rFonts w:cs="Times New Roman"/>
                <w:color w:val="auto"/>
                <w:sz w:val="21"/>
                <w:szCs w:val="21"/>
              </w:rPr>
            </w:pPr>
            <w:r>
              <w:rPr>
                <w:rFonts w:cs="Times New Roman"/>
                <w:color w:val="auto"/>
                <w:sz w:val="21"/>
                <w:szCs w:val="21"/>
              </w:rPr>
              <w:t>本项目位于</w:t>
            </w:r>
            <w:r>
              <w:rPr>
                <w:rFonts w:hint="eastAsia" w:cs="Times New Roman"/>
                <w:color w:val="auto"/>
                <w:sz w:val="21"/>
                <w:szCs w:val="21"/>
                <w:lang w:eastAsia="zh-CN"/>
              </w:rPr>
              <w:t>白银市</w:t>
            </w:r>
            <w:r>
              <w:rPr>
                <w:rFonts w:cs="Times New Roman"/>
                <w:color w:val="auto"/>
                <w:sz w:val="21"/>
                <w:szCs w:val="21"/>
              </w:rPr>
              <w:t>主城区居民集中区下风向。</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restart"/>
            <w:vAlign w:val="center"/>
          </w:tcPr>
          <w:p>
            <w:pPr>
              <w:spacing w:line="240" w:lineRule="auto"/>
              <w:ind w:firstLine="0" w:firstLineChars="0"/>
              <w:jc w:val="center"/>
              <w:rPr>
                <w:rFonts w:cs="Times New Roman"/>
                <w:color w:val="auto"/>
                <w:sz w:val="21"/>
                <w:szCs w:val="21"/>
              </w:rPr>
            </w:pPr>
            <w:r>
              <w:rPr>
                <w:rFonts w:cs="Times New Roman"/>
                <w:color w:val="auto"/>
                <w:sz w:val="21"/>
                <w:szCs w:val="21"/>
              </w:rPr>
              <w:t>《水泥窑协同处置危险废物经营许可证审查指 南（试行）》（环境保护部，公告2017年第22号）</w:t>
            </w:r>
          </w:p>
        </w:tc>
        <w:tc>
          <w:tcPr>
            <w:tcW w:w="5804" w:type="dxa"/>
            <w:vAlign w:val="center"/>
          </w:tcPr>
          <w:p>
            <w:pPr>
              <w:ind w:firstLine="420"/>
              <w:rPr>
                <w:rFonts w:cs="Times New Roman"/>
                <w:color w:val="auto"/>
                <w:sz w:val="21"/>
                <w:szCs w:val="21"/>
              </w:rPr>
            </w:pPr>
            <w:r>
              <w:rPr>
                <w:rFonts w:cs="Times New Roman"/>
                <w:color w:val="auto"/>
                <w:sz w:val="21"/>
                <w:szCs w:val="21"/>
              </w:rPr>
              <w:t>协同处置危险废物的水泥生产企业所处位置应当符合城乡总体发展规划、城市工业发展规划的要求。</w:t>
            </w:r>
          </w:p>
        </w:tc>
        <w:tc>
          <w:tcPr>
            <w:tcW w:w="6162" w:type="dxa"/>
            <w:vAlign w:val="center"/>
          </w:tcPr>
          <w:p>
            <w:pPr>
              <w:ind w:firstLine="420"/>
              <w:rPr>
                <w:rFonts w:cs="Times New Roman"/>
                <w:color w:val="auto"/>
                <w:sz w:val="21"/>
                <w:szCs w:val="21"/>
              </w:rPr>
            </w:pPr>
            <w:r>
              <w:rPr>
                <w:rFonts w:cs="Times New Roman"/>
                <w:color w:val="auto"/>
                <w:sz w:val="21"/>
                <w:szCs w:val="21"/>
              </w:rPr>
              <w:t>本项目</w:t>
            </w:r>
            <w:r>
              <w:rPr>
                <w:rFonts w:hint="eastAsia" w:cs="Times New Roman"/>
                <w:color w:val="auto"/>
                <w:sz w:val="21"/>
                <w:szCs w:val="21"/>
              </w:rPr>
              <w:t>位于甘肃省白银市景泰县正路工业园甘肃寿鹿山水泥厂院内，</w:t>
            </w:r>
            <w:r>
              <w:rPr>
                <w:rFonts w:cs="Times New Roman"/>
                <w:color w:val="auto"/>
                <w:sz w:val="21"/>
                <w:szCs w:val="21"/>
              </w:rPr>
              <w:t>符合</w:t>
            </w:r>
            <w:r>
              <w:rPr>
                <w:rFonts w:hint="eastAsia" w:cs="Times New Roman"/>
                <w:color w:val="auto"/>
                <w:sz w:val="21"/>
                <w:szCs w:val="21"/>
                <w:lang w:eastAsia="zh-CN"/>
              </w:rPr>
              <w:t>白银市</w:t>
            </w:r>
            <w:r>
              <w:rPr>
                <w:rFonts w:cs="Times New Roman"/>
                <w:color w:val="auto"/>
                <w:sz w:val="21"/>
                <w:szCs w:val="21"/>
              </w:rPr>
              <w:t>城市总体规划和</w:t>
            </w:r>
            <w:r>
              <w:rPr>
                <w:rFonts w:hint="eastAsia" w:cs="Times New Roman"/>
                <w:color w:val="auto"/>
                <w:sz w:val="21"/>
                <w:szCs w:val="21"/>
                <w:lang w:eastAsia="zh-CN"/>
              </w:rPr>
              <w:t>正路工业园</w:t>
            </w:r>
            <w:r>
              <w:rPr>
                <w:rFonts w:cs="Times New Roman"/>
                <w:color w:val="auto"/>
                <w:sz w:val="21"/>
                <w:szCs w:val="21"/>
              </w:rPr>
              <w:t>区规划</w:t>
            </w:r>
            <w:r>
              <w:rPr>
                <w:rFonts w:hint="eastAsia" w:cs="Times New Roman"/>
                <w:color w:val="auto"/>
                <w:sz w:val="21"/>
                <w:szCs w:val="21"/>
              </w:rPr>
              <w:t>。</w:t>
            </w:r>
          </w:p>
        </w:tc>
        <w:tc>
          <w:tcPr>
            <w:tcW w:w="836" w:type="dxa"/>
            <w:vAlign w:val="center"/>
          </w:tcPr>
          <w:p>
            <w:pPr>
              <w:spacing w:line="240" w:lineRule="auto"/>
              <w:ind w:firstLine="0" w:firstLineChars="0"/>
              <w:jc w:val="center"/>
              <w:rPr>
                <w:rFonts w:cs="Times New Roman"/>
                <w:color w:val="auto"/>
                <w:sz w:val="21"/>
                <w:szCs w:val="21"/>
              </w:rPr>
            </w:pPr>
            <w:r>
              <w:rPr>
                <w:rFonts w:hint="eastAsia"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水泥窑协同处置危险废物项目应当符合国家和地方产业政策、危险废物污染防治技术政策、危险废物污染防治规划的相关要求，应与地方现有及拟建危险废物处置项目统筹规划。</w:t>
            </w:r>
          </w:p>
        </w:tc>
        <w:tc>
          <w:tcPr>
            <w:tcW w:w="6162" w:type="dxa"/>
            <w:vAlign w:val="center"/>
          </w:tcPr>
          <w:p>
            <w:pPr>
              <w:ind w:firstLine="420"/>
              <w:rPr>
                <w:rFonts w:cs="Times New Roman"/>
                <w:color w:val="auto"/>
                <w:sz w:val="21"/>
                <w:szCs w:val="21"/>
              </w:rPr>
            </w:pPr>
            <w:r>
              <w:rPr>
                <w:rFonts w:cs="Times New Roman"/>
                <w:color w:val="auto"/>
                <w:sz w:val="21"/>
                <w:szCs w:val="21"/>
              </w:rPr>
              <w:t>本项目属于目录的鼓励类的“十二、建材”中的“1、利用不低于2000吨/日（含）新型干法水泥窑或不低于6000万块/年（含）新型烧结砖瓦生产线协同处置废弃物”以及“四十三、环境保护与资源节约综合利用”中的“20、城镇垃圾、农村生活垃圾、农村生活污水、污泥及其他固体废弃物减量化、资源化、无害化处理和综合利用工程”，符合国家产业政策，根据本项目设计资料，本项目建设内容符合危险废物污染防治技术政策。</w:t>
            </w:r>
          </w:p>
        </w:tc>
        <w:tc>
          <w:tcPr>
            <w:tcW w:w="836" w:type="dxa"/>
            <w:vAlign w:val="center"/>
          </w:tcPr>
          <w:p>
            <w:pPr>
              <w:spacing w:line="240" w:lineRule="auto"/>
              <w:ind w:firstLine="0" w:firstLineChars="0"/>
              <w:jc w:val="center"/>
              <w:rPr>
                <w:rFonts w:cs="Times New Roman"/>
                <w:color w:val="auto"/>
                <w:sz w:val="21"/>
                <w:szCs w:val="21"/>
              </w:rPr>
            </w:pPr>
            <w:r>
              <w:rPr>
                <w:rFonts w:hint="eastAsia"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危险废物预处理中心和水泥生产企业所在区域无洪水、潮水或内涝威胁，设施所在标高应位于重现期不小于100 年一遇的洪水位之上，并建设在现有和各类规划中的水库等人工蓄水设施的淹没区和保护区之外。</w:t>
            </w:r>
          </w:p>
        </w:tc>
        <w:tc>
          <w:tcPr>
            <w:tcW w:w="6162" w:type="dxa"/>
            <w:vAlign w:val="center"/>
          </w:tcPr>
          <w:p>
            <w:pPr>
              <w:ind w:firstLine="420"/>
              <w:rPr>
                <w:rFonts w:cs="Times New Roman"/>
                <w:color w:val="auto"/>
                <w:sz w:val="21"/>
                <w:szCs w:val="21"/>
              </w:rPr>
            </w:pPr>
            <w:r>
              <w:rPr>
                <w:rFonts w:cs="Times New Roman"/>
                <w:color w:val="auto"/>
                <w:sz w:val="21"/>
                <w:szCs w:val="21"/>
              </w:rPr>
              <w:t>根据</w:t>
            </w:r>
            <w:r>
              <w:rPr>
                <w:rFonts w:hint="eastAsia" w:cs="Times New Roman"/>
                <w:color w:val="auto"/>
                <w:sz w:val="21"/>
                <w:szCs w:val="21"/>
                <w:lang w:eastAsia="zh-CN"/>
              </w:rPr>
              <w:t>白银市</w:t>
            </w:r>
            <w:r>
              <w:rPr>
                <w:rFonts w:cs="Times New Roman"/>
                <w:color w:val="auto"/>
                <w:sz w:val="21"/>
                <w:szCs w:val="21"/>
              </w:rPr>
              <w:t>水务局出具的文件，本项目选址所在标高位于重现期不少于100年一遇的洪水位之上，区域无水库等人工蓄水设施，无自然保护区或饮用水水源等保护区。</w:t>
            </w:r>
          </w:p>
        </w:tc>
        <w:tc>
          <w:tcPr>
            <w:tcW w:w="836" w:type="dxa"/>
            <w:vAlign w:val="center"/>
          </w:tcPr>
          <w:p>
            <w:pPr>
              <w:spacing w:line="240" w:lineRule="auto"/>
              <w:ind w:firstLine="0" w:firstLineChars="0"/>
              <w:jc w:val="center"/>
              <w:rPr>
                <w:rFonts w:cs="Times New Roman"/>
                <w:color w:val="auto"/>
                <w:sz w:val="21"/>
                <w:szCs w:val="21"/>
              </w:rPr>
            </w:pPr>
            <w:r>
              <w:rPr>
                <w:rFonts w:hint="eastAsia"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危险废物预处理中心和水泥生产企业的危险废物贮存和作业区域周边应设置初期雨水收集池。</w:t>
            </w:r>
          </w:p>
        </w:tc>
        <w:tc>
          <w:tcPr>
            <w:tcW w:w="6162" w:type="dxa"/>
            <w:vAlign w:val="center"/>
          </w:tcPr>
          <w:p>
            <w:pPr>
              <w:ind w:firstLine="420"/>
              <w:rPr>
                <w:rFonts w:cs="Times New Roman"/>
                <w:color w:val="auto"/>
                <w:sz w:val="21"/>
                <w:szCs w:val="21"/>
              </w:rPr>
            </w:pPr>
            <w:r>
              <w:rPr>
                <w:rFonts w:cs="Times New Roman"/>
                <w:color w:val="auto"/>
                <w:sz w:val="21"/>
                <w:szCs w:val="21"/>
              </w:rPr>
              <w:t>本项目在预处理车间南侧和废液车间旁，各设置一座事故池（初期雨水收集池）。</w:t>
            </w:r>
          </w:p>
        </w:tc>
        <w:tc>
          <w:tcPr>
            <w:tcW w:w="836" w:type="dxa"/>
            <w:vAlign w:val="center"/>
          </w:tcPr>
          <w:p>
            <w:pPr>
              <w:spacing w:line="240" w:lineRule="auto"/>
              <w:ind w:firstLine="0" w:firstLineChars="0"/>
              <w:jc w:val="center"/>
              <w:rPr>
                <w:rFonts w:cs="Times New Roman"/>
                <w:color w:val="auto"/>
                <w:sz w:val="21"/>
                <w:szCs w:val="21"/>
              </w:rPr>
            </w:pPr>
            <w:r>
              <w:rPr>
                <w:rFonts w:hint="eastAsia"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危险废物运输至预处理中心和水泥生产企业的运输路线、预处理中心至水泥生产企业的预处理产物运输路线应尽量避开居民区、商业区、学校、医院等环境敏感区，当因危险废物产生单位的位置位于环境敏感区周边导致危险废物运输路线无法避开环境敏感区时，危险废物装车后应及时离开，避免长时间停留。环境影响评价确定的危险废物预处理中心和水泥生产企业的防护距离内没有居民等环境敏感点。</w:t>
            </w:r>
          </w:p>
        </w:tc>
        <w:tc>
          <w:tcPr>
            <w:tcW w:w="6162" w:type="dxa"/>
            <w:vAlign w:val="center"/>
          </w:tcPr>
          <w:p>
            <w:pPr>
              <w:ind w:firstLine="420"/>
              <w:rPr>
                <w:rFonts w:cs="Times New Roman"/>
                <w:color w:val="auto"/>
                <w:sz w:val="21"/>
                <w:szCs w:val="21"/>
              </w:rPr>
            </w:pPr>
            <w:r>
              <w:rPr>
                <w:rFonts w:cs="Times New Roman"/>
                <w:color w:val="auto"/>
                <w:sz w:val="21"/>
                <w:szCs w:val="21"/>
              </w:rPr>
              <w:t>本项目危险废物运输过程各中，高速公路全线封闭，运输路线</w:t>
            </w:r>
            <w:r>
              <w:rPr>
                <w:rFonts w:hint="eastAsia" w:cs="Times New Roman"/>
                <w:color w:val="auto"/>
                <w:sz w:val="21"/>
                <w:szCs w:val="21"/>
              </w:rPr>
              <w:t>应避开</w:t>
            </w:r>
            <w:r>
              <w:rPr>
                <w:rFonts w:cs="Times New Roman"/>
                <w:color w:val="auto"/>
                <w:sz w:val="21"/>
                <w:szCs w:val="21"/>
              </w:rPr>
              <w:t>居民区、商业区、学校、医院等环境敏感点区，</w:t>
            </w:r>
            <w:r>
              <w:rPr>
                <w:rFonts w:hint="eastAsia" w:cs="Times New Roman"/>
                <w:color w:val="auto"/>
                <w:sz w:val="21"/>
                <w:szCs w:val="21"/>
              </w:rPr>
              <w:t>避免危险废物运输车辆在环境敏感区长时间停留。</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危险废物的贮存区、预处理区、投加区应与办公区、生活区分开。</w:t>
            </w:r>
          </w:p>
        </w:tc>
        <w:tc>
          <w:tcPr>
            <w:tcW w:w="6162" w:type="dxa"/>
            <w:vAlign w:val="center"/>
          </w:tcPr>
          <w:p>
            <w:pPr>
              <w:ind w:firstLine="420"/>
              <w:rPr>
                <w:rFonts w:cs="Times New Roman"/>
                <w:color w:val="auto"/>
                <w:sz w:val="21"/>
                <w:szCs w:val="21"/>
              </w:rPr>
            </w:pPr>
            <w:r>
              <w:rPr>
                <w:rFonts w:cs="Times New Roman"/>
                <w:color w:val="auto"/>
                <w:sz w:val="21"/>
                <w:szCs w:val="21"/>
              </w:rPr>
              <w:t>根据本项目总平面布置可知，本项目危险废物的贮存区、预处理区、投加区与办公区、生活区分开。</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协同处置危险废物的水泥窑应为设计熟料生产规模不小于2000 吨/天的新型干法水泥窑，窑尾烟气采用高效布袋（含电袋复合）除尘器作为除尘设施，水泥窑及窑尾余热利用系统窑尾排气筒（以下简称窑尾排气筒）配备满足《固定污染源烟气排放连续监测系统技术要求及检测方法》（HJ/T76）要求，并安装与当地环境保护主管部门联网的颗粒物、氮氧化物（NOx）和二氧化硫（SO</w:t>
            </w:r>
            <w:r>
              <w:rPr>
                <w:rFonts w:cs="Times New Roman"/>
                <w:color w:val="auto"/>
                <w:sz w:val="21"/>
                <w:szCs w:val="21"/>
                <w:vertAlign w:val="subscript"/>
              </w:rPr>
              <w:t>2</w:t>
            </w:r>
            <w:r>
              <w:rPr>
                <w:rFonts w:cs="Times New Roman"/>
                <w:color w:val="auto"/>
                <w:sz w:val="21"/>
                <w:szCs w:val="21"/>
              </w:rPr>
              <w:t>）浓度在线监测设备。</w:t>
            </w:r>
          </w:p>
        </w:tc>
        <w:tc>
          <w:tcPr>
            <w:tcW w:w="6162" w:type="dxa"/>
            <w:vAlign w:val="center"/>
          </w:tcPr>
          <w:p>
            <w:pPr>
              <w:ind w:firstLine="420"/>
              <w:rPr>
                <w:rFonts w:cs="Times New Roman"/>
                <w:color w:val="auto"/>
                <w:sz w:val="21"/>
                <w:szCs w:val="21"/>
              </w:rPr>
            </w:pPr>
            <w:r>
              <w:rPr>
                <w:rFonts w:cs="Times New Roman"/>
                <w:color w:val="auto"/>
                <w:sz w:val="21"/>
                <w:szCs w:val="21"/>
              </w:rPr>
              <w:t>本项目拟利用熟料生产规模4</w:t>
            </w:r>
            <w:r>
              <w:rPr>
                <w:rFonts w:hint="eastAsia" w:cs="Times New Roman"/>
                <w:color w:val="auto"/>
                <w:sz w:val="21"/>
                <w:szCs w:val="21"/>
                <w:lang w:val="en-US" w:eastAsia="zh-CN"/>
              </w:rPr>
              <w:t>5</w:t>
            </w:r>
            <w:r>
              <w:rPr>
                <w:rFonts w:cs="Times New Roman"/>
                <w:color w:val="auto"/>
                <w:sz w:val="21"/>
                <w:szCs w:val="21"/>
              </w:rPr>
              <w:t>00t/d的新型干法水泥窑水泥窑，窑尾烟气采用高效布袋除尘器作为除尘设施，并安装与当地环境保护主管部门联网的颗粒物、氮氧化物（NOx）和二氧化硫（SO</w:t>
            </w:r>
            <w:r>
              <w:rPr>
                <w:rFonts w:cs="Times New Roman"/>
                <w:color w:val="auto"/>
                <w:sz w:val="21"/>
                <w:szCs w:val="21"/>
                <w:vertAlign w:val="subscript"/>
              </w:rPr>
              <w:t>2</w:t>
            </w:r>
            <w:r>
              <w:rPr>
                <w:rFonts w:cs="Times New Roman"/>
                <w:color w:val="auto"/>
                <w:sz w:val="21"/>
                <w:szCs w:val="21"/>
              </w:rPr>
              <w:t>）浓度在线监测设备。</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对于改造利用原有设施协同处置危险废物的水泥窑，在改造之前，原有设施的监督性监测结果应连续两年符合《水泥工业大气污染物排放标准》（GB4915）的要求，并且无其他环境违法行为。</w:t>
            </w:r>
          </w:p>
        </w:tc>
        <w:tc>
          <w:tcPr>
            <w:tcW w:w="6162" w:type="dxa"/>
            <w:vAlign w:val="center"/>
          </w:tcPr>
          <w:p>
            <w:pPr>
              <w:ind w:firstLine="420"/>
              <w:rPr>
                <w:rFonts w:cs="Times New Roman"/>
                <w:color w:val="auto"/>
                <w:sz w:val="21"/>
                <w:szCs w:val="21"/>
              </w:rPr>
            </w:pPr>
            <w:r>
              <w:rPr>
                <w:rFonts w:cs="Times New Roman"/>
                <w:color w:val="auto"/>
                <w:sz w:val="21"/>
                <w:szCs w:val="21"/>
              </w:rPr>
              <w:t>根据</w:t>
            </w:r>
            <w:r>
              <w:rPr>
                <w:rFonts w:hint="eastAsia" w:cs="Times New Roman"/>
                <w:color w:val="auto"/>
                <w:sz w:val="21"/>
                <w:szCs w:val="21"/>
                <w:lang w:eastAsia="zh-CN"/>
              </w:rPr>
              <w:t>甘肃寿鹿山水泥有限责任公司</w:t>
            </w:r>
            <w:r>
              <w:rPr>
                <w:rFonts w:cs="Times New Roman"/>
                <w:color w:val="auto"/>
                <w:sz w:val="21"/>
                <w:szCs w:val="21"/>
              </w:rPr>
              <w:t>提供的2018-2019年监测数据分析，监测结果连续两年符合《水泥工业大气污染物排放标准》（GB4915）的要求，并且无其他环境违法行为。</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采用集中经营模式时，对于仅有一条协同处置危险废物水泥生产线的水泥生产企业，厂区内的危险废物贮存设施容量应不小于危险废物日协同处置能力的10 倍</w:t>
            </w:r>
          </w:p>
        </w:tc>
        <w:tc>
          <w:tcPr>
            <w:tcW w:w="6162" w:type="dxa"/>
            <w:vAlign w:val="center"/>
          </w:tcPr>
          <w:p>
            <w:pPr>
              <w:ind w:firstLine="420"/>
              <w:rPr>
                <w:rFonts w:cs="Times New Roman"/>
                <w:color w:val="auto"/>
                <w:sz w:val="21"/>
                <w:szCs w:val="21"/>
              </w:rPr>
            </w:pPr>
            <w:r>
              <w:rPr>
                <w:rFonts w:cs="Times New Roman"/>
                <w:color w:val="auto"/>
                <w:sz w:val="21"/>
                <w:szCs w:val="21"/>
              </w:rPr>
              <w:t>本项目建设4座危险废物暂存库，危险废物暂存量为日处理规模的21倍。</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Merge w:val="continue"/>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水泥窑禁止协同处置放射性废物，爆炸物及反应性废物，未经拆解的电子废物，含汞的温度计、血压仪、荧光灯管和开关，铬渣，未知特性的不明废物。危险废物预处理中心或采用集中经营模式的协同处置单位可以接收未知特性的不明废物，但应满足《水泥窑协同处置固体废物环境保护技术规范》（HJ662）第9.3 节中有关不明性质废物的专门规定。电子废物拆解下来的废树脂可以在水泥窑进行协同处置。</w:t>
            </w:r>
          </w:p>
        </w:tc>
        <w:tc>
          <w:tcPr>
            <w:tcW w:w="6162" w:type="dxa"/>
            <w:vAlign w:val="center"/>
          </w:tcPr>
          <w:p>
            <w:pPr>
              <w:ind w:firstLine="420"/>
              <w:rPr>
                <w:rFonts w:cs="Times New Roman"/>
                <w:color w:val="auto"/>
                <w:sz w:val="21"/>
                <w:szCs w:val="21"/>
              </w:rPr>
            </w:pPr>
            <w:r>
              <w:rPr>
                <w:rFonts w:cs="Times New Roman"/>
                <w:color w:val="auto"/>
                <w:sz w:val="21"/>
                <w:szCs w:val="21"/>
              </w:rPr>
              <w:t>本项目处置的</w:t>
            </w:r>
            <w:r>
              <w:rPr>
                <w:rFonts w:hint="eastAsia" w:cs="Times New Roman"/>
                <w:color w:val="auto"/>
                <w:sz w:val="21"/>
                <w:szCs w:val="21"/>
                <w:lang w:val="en-US" w:eastAsia="zh-CN"/>
              </w:rPr>
              <w:t>33</w:t>
            </w:r>
            <w:r>
              <w:rPr>
                <w:rFonts w:cs="Times New Roman"/>
                <w:color w:val="auto"/>
                <w:sz w:val="21"/>
                <w:szCs w:val="21"/>
              </w:rPr>
              <w:t>类危险废物、一般工业固体废物，不包含上述禁止协同处置的废物。</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12" w:type="dxa"/>
            <w:vAlign w:val="center"/>
          </w:tcPr>
          <w:p>
            <w:pPr>
              <w:spacing w:line="240" w:lineRule="auto"/>
              <w:ind w:firstLine="0" w:firstLineChars="0"/>
              <w:jc w:val="center"/>
              <w:rPr>
                <w:rFonts w:cs="Times New Roman"/>
                <w:color w:val="auto"/>
                <w:sz w:val="21"/>
                <w:szCs w:val="21"/>
              </w:rPr>
            </w:pPr>
          </w:p>
        </w:tc>
        <w:tc>
          <w:tcPr>
            <w:tcW w:w="5804" w:type="dxa"/>
            <w:vAlign w:val="center"/>
          </w:tcPr>
          <w:p>
            <w:pPr>
              <w:ind w:firstLine="420"/>
              <w:rPr>
                <w:rFonts w:cs="Times New Roman"/>
                <w:color w:val="auto"/>
                <w:sz w:val="21"/>
                <w:szCs w:val="21"/>
              </w:rPr>
            </w:pPr>
            <w:r>
              <w:rPr>
                <w:rFonts w:cs="Times New Roman"/>
                <w:color w:val="auto"/>
                <w:sz w:val="21"/>
                <w:szCs w:val="21"/>
              </w:rPr>
              <w:t>危险废物预处理中心和采用集中经营模式的协同处置单位的实验室应具备危险废物、预处理产物、水泥生产常规原料和燃料中的重金属以及硫（S）、氯（Cl）、氟（F）含量的分析能力。</w:t>
            </w:r>
          </w:p>
        </w:tc>
        <w:tc>
          <w:tcPr>
            <w:tcW w:w="6162" w:type="dxa"/>
            <w:vAlign w:val="center"/>
          </w:tcPr>
          <w:p>
            <w:pPr>
              <w:ind w:firstLine="420"/>
              <w:rPr>
                <w:rFonts w:cs="Times New Roman"/>
                <w:color w:val="auto"/>
                <w:sz w:val="21"/>
                <w:szCs w:val="21"/>
              </w:rPr>
            </w:pPr>
            <w:r>
              <w:rPr>
                <w:rFonts w:cs="Times New Roman"/>
                <w:color w:val="auto"/>
                <w:sz w:val="21"/>
                <w:szCs w:val="21"/>
              </w:rPr>
              <w:t>本项目在预处理车间设置化验室，并配备相关设备，具备危险废物、预处理产物、水泥生产常规原料和燃料中的重金属以及硫（S）、氯（Cl）、氟（F）含量的分析能力。</w:t>
            </w:r>
          </w:p>
        </w:tc>
        <w:tc>
          <w:tcPr>
            <w:tcW w:w="836" w:type="dxa"/>
            <w:vAlign w:val="center"/>
          </w:tcPr>
          <w:p>
            <w:pPr>
              <w:spacing w:line="240" w:lineRule="auto"/>
              <w:ind w:firstLine="0" w:firstLineChars="0"/>
              <w:jc w:val="center"/>
              <w:rPr>
                <w:rFonts w:cs="Times New Roman"/>
                <w:color w:val="auto"/>
                <w:sz w:val="21"/>
                <w:szCs w:val="21"/>
              </w:rPr>
            </w:pPr>
            <w:r>
              <w:rPr>
                <w:rFonts w:cs="Times New Roman"/>
                <w:color w:val="auto"/>
                <w:sz w:val="21"/>
                <w:szCs w:val="21"/>
              </w:rPr>
              <w:t>符合</w:t>
            </w:r>
          </w:p>
        </w:tc>
      </w:tr>
    </w:tbl>
    <w:p>
      <w:pPr>
        <w:tabs>
          <w:tab w:val="left" w:pos="893"/>
        </w:tabs>
        <w:spacing w:before="100" w:line="240" w:lineRule="auto"/>
        <w:ind w:firstLine="0" w:firstLineChars="0"/>
        <w:jc w:val="center"/>
        <w:rPr>
          <w:rFonts w:cs="Times New Roman"/>
          <w:b/>
          <w:snapToGrid w:val="0"/>
          <w:color w:val="auto"/>
          <w:kern w:val="0"/>
          <w:szCs w:val="20"/>
        </w:rPr>
      </w:pPr>
      <w:bookmarkStart w:id="4" w:name="_Toc8098"/>
    </w:p>
    <w:p>
      <w:pPr>
        <w:tabs>
          <w:tab w:val="left" w:pos="893"/>
        </w:tabs>
        <w:spacing w:before="100" w:line="240" w:lineRule="auto"/>
        <w:ind w:firstLine="0" w:firstLineChars="0"/>
        <w:jc w:val="center"/>
        <w:rPr>
          <w:rFonts w:cs="Times New Roman"/>
          <w:b/>
          <w:snapToGrid w:val="0"/>
          <w:color w:val="auto"/>
          <w:kern w:val="0"/>
          <w:szCs w:val="20"/>
        </w:rPr>
      </w:pPr>
      <w:r>
        <w:rPr>
          <w:rFonts w:cs="Times New Roman"/>
          <w:b/>
          <w:snapToGrid w:val="0"/>
          <w:color w:val="auto"/>
          <w:kern w:val="0"/>
          <w:szCs w:val="20"/>
        </w:rPr>
        <w:t>表1</w:t>
      </w:r>
      <w:r>
        <w:rPr>
          <w:rFonts w:hint="eastAsia" w:cs="Times New Roman"/>
          <w:b/>
          <w:snapToGrid w:val="0"/>
          <w:color w:val="auto"/>
          <w:kern w:val="0"/>
          <w:szCs w:val="20"/>
          <w:lang w:val="en-US" w:eastAsia="zh-CN"/>
        </w:rPr>
        <w:t>2</w:t>
      </w:r>
      <w:r>
        <w:rPr>
          <w:rFonts w:cs="Times New Roman"/>
          <w:b/>
          <w:snapToGrid w:val="0"/>
          <w:color w:val="auto"/>
          <w:kern w:val="0"/>
          <w:szCs w:val="20"/>
        </w:rPr>
        <w:t>.2-2  与《水泥窑协同处置固体废物污染防治技术政策》的符合性分析一览表</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56"/>
        <w:gridCol w:w="554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序号</w:t>
            </w:r>
          </w:p>
        </w:tc>
        <w:tc>
          <w:tcPr>
            <w:tcW w:w="6856"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《水泥窑协同处置固体废物污染防治技术政策》要求</w:t>
            </w:r>
          </w:p>
        </w:tc>
        <w:tc>
          <w:tcPr>
            <w:tcW w:w="5545"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本项目情况</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协同处置固体废物应利用现有新型干法水泥窑，并采用窑磨一体化运行方式。处置固体废物应采用单线设计熟料生产规模2000吨/日及以上的水泥窑。本技术政策发布之后新建、改建或扩建处置危险废物的水泥企业，应选择单线设计熟料生产规模4000吨/日及以上水泥窑；新建、改建或扩建处置其他固体废物的水泥企业，应选择单线设计熟料生产规模3000吨/日及以上水泥窑。鼓励利用符合《水泥行业规范条件（2015年本）》的水泥窑协同处置固体废物，拟改造前应符合《水泥窑协同处置固体废物污染控制标准》（GB30485-2013）的要求。</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本项目不属于新建、改建、扩建协同处置固体废物的水泥企业；本项目为依托现有的4</w:t>
            </w:r>
            <w:r>
              <w:rPr>
                <w:rFonts w:hint="eastAsia" w:cs="Times New Roman"/>
                <w:snapToGrid w:val="0"/>
                <w:color w:val="auto"/>
                <w:kern w:val="0"/>
                <w:sz w:val="21"/>
                <w:szCs w:val="21"/>
                <w:lang w:val="en-US" w:eastAsia="zh-CN"/>
              </w:rPr>
              <w:t>5</w:t>
            </w:r>
            <w:r>
              <w:rPr>
                <w:rFonts w:cs="Times New Roman"/>
                <w:snapToGrid w:val="0"/>
                <w:color w:val="auto"/>
                <w:kern w:val="0"/>
                <w:sz w:val="21"/>
                <w:szCs w:val="21"/>
              </w:rPr>
              <w:t>00t/d新型干法水泥窑协同处置危险废物10万t/a，生产线为窑磨一体化运行方式。符合</w:t>
            </w:r>
            <w:r>
              <w:rPr>
                <w:rFonts w:cs="Times New Roman"/>
                <w:snapToGrid w:val="0"/>
                <w:color w:val="auto"/>
                <w:kern w:val="0"/>
                <w:sz w:val="21"/>
                <w:szCs w:val="21"/>
                <w:lang w:val="zh-CN"/>
              </w:rPr>
              <w:t>协同处置固体废物应利用现有新型干法水泥窑，并采用窑磨一体化运行方式；处置固体废物应采用单线设计熟料生产规模2000吨/日及以上的水泥窑。</w:t>
            </w:r>
            <w:r>
              <w:rPr>
                <w:rFonts w:cs="Times New Roman"/>
                <w:snapToGrid w:val="0"/>
                <w:color w:val="auto"/>
                <w:kern w:val="0"/>
                <w:sz w:val="21"/>
                <w:szCs w:val="21"/>
              </w:rPr>
              <w:t>现有的4</w:t>
            </w:r>
            <w:r>
              <w:rPr>
                <w:rFonts w:hint="eastAsia" w:cs="Times New Roman"/>
                <w:snapToGrid w:val="0"/>
                <w:color w:val="auto"/>
                <w:kern w:val="0"/>
                <w:sz w:val="21"/>
                <w:szCs w:val="21"/>
                <w:lang w:val="en-US" w:eastAsia="zh-CN"/>
              </w:rPr>
              <w:t>5</w:t>
            </w:r>
            <w:r>
              <w:rPr>
                <w:rFonts w:cs="Times New Roman"/>
                <w:snapToGrid w:val="0"/>
                <w:color w:val="auto"/>
                <w:kern w:val="0"/>
                <w:sz w:val="21"/>
                <w:szCs w:val="21"/>
              </w:rPr>
              <w:t>00t/d新型干法水泥窑近两年自行监测报告显示满足</w:t>
            </w:r>
            <w:r>
              <w:rPr>
                <w:rFonts w:cs="Times New Roman"/>
                <w:snapToGrid w:val="0"/>
                <w:color w:val="auto"/>
                <w:kern w:val="0"/>
                <w:sz w:val="21"/>
                <w:szCs w:val="21"/>
                <w:lang w:val="zh-CN"/>
              </w:rPr>
              <w:t>《水泥窑协同处置固体废物污染控制标准》（GB30485-2013）的要求。</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2</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应根据生产工艺与技术装备，合理确定水泥窑协同处置固体废物的种类及处置规模。严禁利用水泥窑协同处置具有放射性、爆炸性和反应性废物，未经拆解的废家用电器、废电池和电子产品，含汞的温度计、血压计、荧光灯管和开关，铬渣，以及未知特性和未经过检测的不明性质废物。</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本项目危废处置按照处置固废种类和规模合理配伍，且严格要求禁止采用水泥窑协同处置</w:t>
            </w:r>
            <w:r>
              <w:rPr>
                <w:rFonts w:cs="Times New Roman"/>
                <w:snapToGrid w:val="0"/>
                <w:color w:val="auto"/>
                <w:kern w:val="0"/>
                <w:sz w:val="21"/>
                <w:szCs w:val="21"/>
                <w:lang w:val="zh-CN"/>
              </w:rPr>
              <w:t>有放射性、爆炸性和反应性废物，未经拆解的废家用电器、废电池和电子产品，含汞的温度计、血压计、荧光灯管和开关，铬渣，以及未知特性和未经过检测的不明性质废物。</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3</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新建水泥窑协同处置危险废物的企业在试生产期间，应按照《水泥窑协同处置固体废物环境保护技术规范》（HJ662-2013）</w:t>
            </w:r>
          </w:p>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要求对水泥窑协同处置设施进行性能测试，以检验和评价水泥窑在协同处置危险废物的过程中对有机化合物的焚毁去除能力以及对污染物排放的控制效果。利用水泥窑协同处置医疗废物，必须满足《水泥窑协同处置固体废物环境保护技术规范》（HJ662-2013）的相关要求。</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本项目依托现有的4</w:t>
            </w:r>
            <w:r>
              <w:rPr>
                <w:rFonts w:hint="eastAsia" w:cs="Times New Roman"/>
                <w:snapToGrid w:val="0"/>
                <w:color w:val="auto"/>
                <w:kern w:val="0"/>
                <w:sz w:val="21"/>
                <w:szCs w:val="21"/>
                <w:lang w:val="en-US" w:eastAsia="zh-CN"/>
              </w:rPr>
              <w:t>5</w:t>
            </w:r>
            <w:r>
              <w:rPr>
                <w:rFonts w:cs="Times New Roman"/>
                <w:snapToGrid w:val="0"/>
                <w:color w:val="auto"/>
                <w:kern w:val="0"/>
                <w:sz w:val="21"/>
                <w:szCs w:val="21"/>
              </w:rPr>
              <w:t>00t/d新型干法水泥窑处置危废，要求在该条生产线开始处置危废之前必须严格按照</w:t>
            </w:r>
            <w:r>
              <w:rPr>
                <w:rFonts w:cs="Times New Roman"/>
                <w:snapToGrid w:val="0"/>
                <w:color w:val="auto"/>
                <w:kern w:val="0"/>
                <w:sz w:val="21"/>
                <w:szCs w:val="21"/>
                <w:lang w:val="zh-CN"/>
              </w:rPr>
              <w:t>《水泥窑协同处置固体废物环境保护技术规范》（HJ662-2013）要求对水泥窑协同处置设施进行性能测试，</w:t>
            </w:r>
            <w:r>
              <w:rPr>
                <w:rFonts w:cs="Times New Roman"/>
                <w:snapToGrid w:val="0"/>
                <w:color w:val="auto"/>
                <w:kern w:val="0"/>
                <w:sz w:val="21"/>
                <w:szCs w:val="21"/>
              </w:rPr>
              <w:t>满足</w:t>
            </w:r>
            <w:r>
              <w:rPr>
                <w:rFonts w:cs="Times New Roman"/>
                <w:snapToGrid w:val="0"/>
                <w:color w:val="auto"/>
                <w:kern w:val="0"/>
                <w:sz w:val="21"/>
                <w:szCs w:val="21"/>
                <w:lang w:val="zh-CN"/>
              </w:rPr>
              <w:t>协同处置危险废物的过程中对有机化合物的焚毁去除能力以及对污染物排放的控制效果</w:t>
            </w:r>
            <w:r>
              <w:rPr>
                <w:rFonts w:cs="Times New Roman"/>
                <w:snapToGrid w:val="0"/>
                <w:color w:val="auto"/>
                <w:kern w:val="0"/>
                <w:sz w:val="21"/>
                <w:szCs w:val="21"/>
              </w:rPr>
              <w:t>后才能开始处置危废。</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4</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处置应急事件废物，应选择具有同类型危险废物经营许可证的水泥窑进行协同处置。如无法满足条件时，应按照当地省级</w:t>
            </w:r>
          </w:p>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环境保护主管部门批准的应急处置方案，选择适宜的水泥窑进行协同处置。</w:t>
            </w:r>
          </w:p>
        </w:tc>
        <w:tc>
          <w:tcPr>
            <w:tcW w:w="5545"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rPr>
              <w:t>本项目在协同处置固废之前必须严格按照水泥窑协同处置危险废物经营许可证审查指南（试行）等相关要求申请</w:t>
            </w:r>
            <w:r>
              <w:rPr>
                <w:rFonts w:cs="Times New Roman"/>
                <w:snapToGrid w:val="0"/>
                <w:color w:val="auto"/>
                <w:kern w:val="0"/>
                <w:sz w:val="21"/>
                <w:szCs w:val="21"/>
                <w:lang w:val="zh-CN"/>
              </w:rPr>
              <w:t>危险废物经营许可证。</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5</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水泥窑协同处置固体废物，其清洁生产水平应按照《水泥行业清洁生产评价指标体系》（发展改革委公告2014年第3号）的要求，定期实施清洁生产审核。</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本项目实施以后要求建设单位按照</w:t>
            </w:r>
            <w:r>
              <w:rPr>
                <w:rFonts w:cs="Times New Roman"/>
                <w:snapToGrid w:val="0"/>
                <w:color w:val="auto"/>
                <w:kern w:val="0"/>
                <w:sz w:val="21"/>
                <w:szCs w:val="21"/>
                <w:lang w:val="zh-CN"/>
              </w:rPr>
              <w:t>《水泥行业清洁生产评价指标体系》（发展改革委公告2014年第3号）的要求，定期实施清洁生产审核。</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6</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水泥窑协同处置固体废物，应对进场接收、贮存与输送、预处理和入窑处置等场所或设施采取密闭、负压或其他防漏散、防飞扬、防恶臭的有效措施。</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w:t>
            </w:r>
            <w:r>
              <w:rPr>
                <w:rFonts w:hint="eastAsia" w:cs="Times New Roman"/>
                <w:snapToGrid w:val="0"/>
                <w:color w:val="auto"/>
                <w:kern w:val="0"/>
                <w:sz w:val="21"/>
                <w:szCs w:val="21"/>
              </w:rPr>
              <w:t>固废暂存库、预处理车间、无机车间、废液车间等</w:t>
            </w:r>
            <w:r>
              <w:rPr>
                <w:rFonts w:cs="Times New Roman"/>
                <w:snapToGrid w:val="0"/>
                <w:color w:val="auto"/>
                <w:kern w:val="0"/>
                <w:sz w:val="21"/>
                <w:szCs w:val="21"/>
              </w:rPr>
              <w:t>采取封闭、负压措施并严格防渗，</w:t>
            </w:r>
            <w:r>
              <w:rPr>
                <w:rFonts w:hint="eastAsia" w:cs="Times New Roman"/>
                <w:snapToGrid w:val="0"/>
                <w:color w:val="auto"/>
                <w:kern w:val="0"/>
                <w:sz w:val="21"/>
                <w:szCs w:val="21"/>
              </w:rPr>
              <w:t>正常工况下，</w:t>
            </w:r>
            <w:r>
              <w:rPr>
                <w:rFonts w:cs="Times New Roman"/>
                <w:snapToGrid w:val="0"/>
                <w:color w:val="auto"/>
                <w:kern w:val="0"/>
                <w:sz w:val="21"/>
                <w:szCs w:val="21"/>
              </w:rPr>
              <w:t>将废气引入窑内焚烧</w:t>
            </w:r>
            <w:r>
              <w:rPr>
                <w:rFonts w:hint="eastAsia" w:cs="Times New Roman"/>
                <w:snapToGrid w:val="0"/>
                <w:color w:val="auto"/>
                <w:kern w:val="0"/>
                <w:sz w:val="21"/>
                <w:szCs w:val="21"/>
              </w:rPr>
              <w:t>，停窑期间，</w:t>
            </w:r>
            <w:r>
              <w:rPr>
                <w:rFonts w:cs="Times New Roman"/>
                <w:snapToGrid w:val="0"/>
                <w:color w:val="auto"/>
                <w:kern w:val="0"/>
                <w:sz w:val="21"/>
                <w:szCs w:val="21"/>
              </w:rPr>
              <w:t>通过除臭装置处理后排放。</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7</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固体废物在水泥企业应分类贮存，贮存设施应单独建设，不应与水泥生产原燃料或产品混合贮存。危险废物贮存还应满足《危险废物贮存污染控制标准》（GB18597-2001）和《危险废物收集贮存 运输技术规范》（HJ2025-2012）的要求。对不明性质废物应按危险废物贮存要求设置隔离贮存的暂存区，并设置专门的存取通道。</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本项目在4</w:t>
            </w:r>
            <w:r>
              <w:rPr>
                <w:rFonts w:hint="eastAsia" w:cs="Times New Roman"/>
                <w:snapToGrid w:val="0"/>
                <w:color w:val="auto"/>
                <w:kern w:val="0"/>
                <w:sz w:val="21"/>
                <w:szCs w:val="21"/>
                <w:lang w:val="en-US" w:eastAsia="zh-CN"/>
              </w:rPr>
              <w:t>5</w:t>
            </w:r>
            <w:r>
              <w:rPr>
                <w:rFonts w:cs="Times New Roman"/>
                <w:snapToGrid w:val="0"/>
                <w:color w:val="auto"/>
                <w:kern w:val="0"/>
                <w:sz w:val="21"/>
                <w:szCs w:val="21"/>
              </w:rPr>
              <w:t>00t/d生产区</w:t>
            </w:r>
            <w:r>
              <w:rPr>
                <w:rFonts w:hint="eastAsia" w:cs="Times New Roman"/>
                <w:snapToGrid w:val="0"/>
                <w:color w:val="auto"/>
                <w:kern w:val="0"/>
                <w:sz w:val="21"/>
                <w:szCs w:val="21"/>
              </w:rPr>
              <w:t>单独建设</w:t>
            </w:r>
            <w:r>
              <w:rPr>
                <w:rFonts w:cs="Times New Roman"/>
                <w:snapToGrid w:val="0"/>
                <w:color w:val="auto"/>
                <w:kern w:val="0"/>
                <w:sz w:val="21"/>
                <w:szCs w:val="21"/>
              </w:rPr>
              <w:t>建危废或一般固废贮存（预处理）车间，不与水泥生产原辅材料混合贮存；其中危废要求严格按照</w:t>
            </w:r>
            <w:r>
              <w:rPr>
                <w:rFonts w:cs="Times New Roman"/>
                <w:snapToGrid w:val="0"/>
                <w:color w:val="auto"/>
                <w:kern w:val="0"/>
                <w:sz w:val="21"/>
                <w:szCs w:val="21"/>
                <w:lang w:val="zh-CN"/>
              </w:rPr>
              <w:t>《危险废物贮存污染控制标准》（GB18597-2001）和《危险废物收集贮存 运输技术规范》（HJ2025-2012）的要求</w:t>
            </w:r>
            <w:r>
              <w:rPr>
                <w:rFonts w:cs="Times New Roman"/>
                <w:snapToGrid w:val="0"/>
                <w:color w:val="auto"/>
                <w:kern w:val="0"/>
                <w:sz w:val="21"/>
                <w:szCs w:val="21"/>
              </w:rPr>
              <w:t>进行收集、运输和贮存，本项目不处置</w:t>
            </w:r>
            <w:r>
              <w:rPr>
                <w:rFonts w:cs="Times New Roman"/>
                <w:snapToGrid w:val="0"/>
                <w:color w:val="auto"/>
                <w:kern w:val="0"/>
                <w:sz w:val="21"/>
                <w:szCs w:val="21"/>
                <w:lang w:val="zh-CN"/>
              </w:rPr>
              <w:t>不明性质废物应按危险废物。</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8</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根据协同处置固体废物特性及入窑要求，合理确定预处理工艺。鼓励污水处理厂进行污泥干化，干化后污泥宜满足直接入窑处置的要求。水泥厂内进行污泥干化时，宜单独设置污泥干化系统，干化热源宜利用水泥窑废气余热。原生生活垃圾不可直接入水泥窑，必须进行预处理后入窑。生活垃圾在预处理过程中严禁混入危险废物。</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本项目拟处置固体废物，不包含污水处理厂污泥和生活垃圾。</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9</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严格控制水泥窑协同处置入窑废物中重金属含量及投加量；水泥熟料中可浸出重金属含量限值应满足《水泥窑协同处置固体废物技术规范》（GB30760-2014）的相关要求。水泥窑协同处置重金属类危险废物时，应提高对水泥熟料重金属浸出浓度的检测频次。严格控制入窑废物中氯元素的含量，保证水泥窑能稳定运行和水泥熟料质量，同时遏制二噁英类污染物的产生。</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本项目在生产之前建成符合《水泥窑协同处置固体废物环境保护技术规范》（HJ662-2013）中的分析化验室，</w:t>
            </w:r>
            <w:r>
              <w:rPr>
                <w:rFonts w:cs="Times New Roman"/>
                <w:snapToGrid w:val="0"/>
                <w:color w:val="auto"/>
                <w:kern w:val="0"/>
                <w:sz w:val="21"/>
                <w:szCs w:val="21"/>
                <w:lang w:val="zh-CN"/>
              </w:rPr>
              <w:t>提高对水泥熟料重金属浸出浓度的检测频次；</w:t>
            </w:r>
            <w:r>
              <w:rPr>
                <w:rFonts w:cs="Times New Roman"/>
                <w:snapToGrid w:val="0"/>
                <w:color w:val="auto"/>
                <w:kern w:val="0"/>
                <w:sz w:val="21"/>
                <w:szCs w:val="21"/>
              </w:rPr>
              <w:t>并通过对危险废物的化验分析，严格控制配伍方案，确保进入窑内的危废含氯符合相关要求，同事遏制二噁英类的产生。</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10</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固体废物入窑投加位置及投加方式应根据水泥窑运行条件及预处理情况在满足《水泥窑协同处置固体废物环境保护技术规范》（HJ662-2013）要求的同时，根据固体废物的成分、热值等参数进行合理配伍，保障固体废物投加后水泥窑能稳定运行。含有机挥发性物质的废物、含恶臭废物及含氰废物不能投入生料制备系统，应从高温段投入水泥窑。</w:t>
            </w:r>
          </w:p>
        </w:tc>
        <w:tc>
          <w:tcPr>
            <w:tcW w:w="5545"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固体废物入窑投加位置及投加方式应根据水泥窑运行条件及预处理情况在满足《水泥窑协同处置固体废物环境保护技术规范》（HJ662-2013）要求的同时，根据固体废物的成分、热值等参数进行合理配伍，保障固体废物投加后水泥窑能稳定运行。含有机挥发性物质的废物、含恶臭废物从高温段投入水泥窑，</w:t>
            </w:r>
            <w:r>
              <w:rPr>
                <w:rFonts w:cs="Times New Roman"/>
                <w:snapToGrid w:val="0"/>
                <w:color w:val="auto"/>
                <w:kern w:val="0"/>
                <w:sz w:val="21"/>
                <w:szCs w:val="21"/>
              </w:rPr>
              <w:t>本项目不处置含氰废物</w:t>
            </w:r>
            <w:r>
              <w:rPr>
                <w:rFonts w:cs="Times New Roman"/>
                <w:snapToGrid w:val="0"/>
                <w:color w:val="auto"/>
                <w:kern w:val="0"/>
                <w:sz w:val="21"/>
                <w:szCs w:val="21"/>
                <w:lang w:val="zh-CN"/>
              </w:rPr>
              <w:t>。</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11</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水泥窑协同处置固体废物应按照废物特性和水泥生产要求配置相应的投加计量和自动控制进料装置。</w:t>
            </w:r>
          </w:p>
        </w:tc>
        <w:tc>
          <w:tcPr>
            <w:tcW w:w="5545" w:type="dxa"/>
            <w:vAlign w:val="center"/>
          </w:tcPr>
          <w:p>
            <w:pPr>
              <w:tabs>
                <w:tab w:val="left" w:pos="893"/>
              </w:tabs>
              <w:ind w:firstLine="420"/>
              <w:rPr>
                <w:rFonts w:cs="Times New Roman"/>
                <w:snapToGrid w:val="0"/>
                <w:color w:val="auto"/>
                <w:kern w:val="0"/>
                <w:sz w:val="21"/>
                <w:szCs w:val="21"/>
              </w:rPr>
            </w:pPr>
            <w:r>
              <w:rPr>
                <w:rFonts w:hint="eastAsia" w:cs="Times New Roman"/>
                <w:snapToGrid w:val="0"/>
                <w:color w:val="auto"/>
                <w:kern w:val="0"/>
                <w:sz w:val="21"/>
                <w:szCs w:val="21"/>
              </w:rPr>
              <w:t>根据本项目可研，本项目将</w:t>
            </w:r>
            <w:r>
              <w:rPr>
                <w:rFonts w:cs="Times New Roman"/>
                <w:snapToGrid w:val="0"/>
                <w:color w:val="auto"/>
                <w:kern w:val="0"/>
                <w:sz w:val="21"/>
                <w:szCs w:val="21"/>
              </w:rPr>
              <w:t>严格按照规范要求根据危废特性和水泥生产要求建设自动控制进料装置。</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12</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应逐步提高协同处置固体废物的水泥窑与生料磨的同步运转率。强化生料磨停运期间二氧化硫、汞等挥发性重金属的排放</w:t>
            </w:r>
          </w:p>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控制措施，不应采用简易氨法脱硫措施（不回收脱硫副产物）。</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通过控制投入水泥窑危废含硫和含汞等重金属量控制二氧化硫和汞及其化合物达标排放。</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13</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水泥窑协同处置固体废物设施，窑尾烟气除尘应采用高效袋式除尘器；2014年3月1日前已建成投产或环境影响评价文件</w:t>
            </w:r>
          </w:p>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已通过审批的协同处置固体废物设施，如窑尾采用电除尘器应持续提升其运行的稳定性，提高除尘效率，确保污染物连续稳定达标排放，鼓励将电除尘器改造为高效袋式除尘器。加强对协同处置固体废污水泥窑除尘器的运行与维护管理，确保除尘器与水泥窑生产百分之百同步运转。</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根据调查，本项目利用的水泥熟料生产线窑尾烟气均采取高效布袋除尘器；本项目建成实施拟配置专门的环境保护部门，以后</w:t>
            </w:r>
            <w:r>
              <w:rPr>
                <w:rFonts w:cs="Times New Roman"/>
                <w:snapToGrid w:val="0"/>
                <w:color w:val="auto"/>
                <w:kern w:val="0"/>
                <w:sz w:val="21"/>
                <w:szCs w:val="21"/>
                <w:lang w:val="zh-CN"/>
              </w:rPr>
              <w:t>加强对协同处置固体废污水泥窑除尘器的运行与维护管理，确保除尘器与水泥窑生产百分之百同步运转。</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14</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水泥窑协同处置过程中的氮氧化物、二氧化硫等污染物排放控制应执行《水泥工业污染防治技术政策》（环境保护部公告2013年第31号）的相关要求。</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本项目建成以后，</w:t>
            </w:r>
            <w:r>
              <w:rPr>
                <w:rFonts w:cs="Times New Roman"/>
                <w:snapToGrid w:val="0"/>
                <w:color w:val="auto"/>
                <w:kern w:val="0"/>
                <w:sz w:val="21"/>
                <w:szCs w:val="21"/>
                <w:lang w:val="zh-CN"/>
              </w:rPr>
              <w:t>水泥窑协同处置过程</w:t>
            </w:r>
            <w:r>
              <w:rPr>
                <w:rFonts w:cs="Times New Roman"/>
                <w:snapToGrid w:val="0"/>
                <w:color w:val="auto"/>
                <w:kern w:val="0"/>
                <w:sz w:val="21"/>
                <w:szCs w:val="21"/>
              </w:rPr>
              <w:t>源头控制（</w:t>
            </w:r>
            <w:r>
              <w:rPr>
                <w:rFonts w:cs="Times New Roman"/>
                <w:snapToGrid w:val="0"/>
                <w:color w:val="auto"/>
                <w:kern w:val="0"/>
                <w:sz w:val="21"/>
                <w:szCs w:val="21"/>
                <w:lang w:val="zh-CN"/>
              </w:rPr>
              <w:t>硫碱比、较低的N、Cl、F、重金属含量</w:t>
            </w:r>
            <w:r>
              <w:rPr>
                <w:rFonts w:cs="Times New Roman"/>
                <w:snapToGrid w:val="0"/>
                <w:color w:val="auto"/>
                <w:kern w:val="0"/>
                <w:sz w:val="21"/>
                <w:szCs w:val="21"/>
              </w:rPr>
              <w:t>）和排放控制（水泥窑窑头、窑尾烟气经余热利用合增湿塔降温后，输送至高效布袋式除尘器处理）确保烟气中</w:t>
            </w:r>
            <w:r>
              <w:rPr>
                <w:rFonts w:cs="Times New Roman"/>
                <w:snapToGrid w:val="0"/>
                <w:color w:val="auto"/>
                <w:kern w:val="0"/>
                <w:sz w:val="21"/>
                <w:szCs w:val="21"/>
                <w:lang w:val="zh-CN"/>
              </w:rPr>
              <w:t>中的氮氧化物、二氧化硫等污染物</w:t>
            </w:r>
            <w:r>
              <w:rPr>
                <w:rFonts w:cs="Times New Roman"/>
                <w:snapToGrid w:val="0"/>
                <w:color w:val="auto"/>
                <w:kern w:val="0"/>
                <w:sz w:val="21"/>
                <w:szCs w:val="21"/>
              </w:rPr>
              <w:t>达标排放，其控制措施满足</w:t>
            </w:r>
            <w:r>
              <w:rPr>
                <w:rFonts w:cs="Times New Roman"/>
                <w:snapToGrid w:val="0"/>
                <w:color w:val="auto"/>
                <w:kern w:val="0"/>
                <w:sz w:val="21"/>
                <w:szCs w:val="21"/>
                <w:lang w:val="zh-CN"/>
              </w:rPr>
              <w:t>《水泥工业污染防治技术政策》（环境保护部公告2013年第31号）的相关要求</w:t>
            </w:r>
            <w:r>
              <w:rPr>
                <w:rFonts w:cs="Times New Roman"/>
                <w:snapToGrid w:val="0"/>
                <w:color w:val="auto"/>
                <w:kern w:val="0"/>
                <w:sz w:val="21"/>
                <w:szCs w:val="21"/>
              </w:rPr>
              <w:t>执行</w:t>
            </w:r>
            <w:r>
              <w:rPr>
                <w:rFonts w:cs="Times New Roman"/>
                <w:snapToGrid w:val="0"/>
                <w:color w:val="auto"/>
                <w:kern w:val="0"/>
                <w:sz w:val="21"/>
                <w:szCs w:val="21"/>
                <w:lang w:val="zh-CN"/>
              </w:rPr>
              <w:t>。</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15</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水泥窑协同处置固体废物产生的渗滤液、车辆清洗废水及协同处置废物过程产生的其他废水，可经适当预处理后送入城市</w:t>
            </w:r>
          </w:p>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污水处理厂处理，或单独设置污水处理装置处理达标后回用，如果废水产生量小可直接喷入水泥窑内焚烧处置。严禁将未经处理的渗滤液及废水以任何形式直接排放。</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本项目处置过程中产生的清洗废水等收集后通过液态危废处理处置系统</w:t>
            </w:r>
            <w:r>
              <w:rPr>
                <w:rFonts w:cs="Times New Roman"/>
                <w:snapToGrid w:val="0"/>
                <w:color w:val="auto"/>
                <w:kern w:val="0"/>
                <w:sz w:val="21"/>
                <w:szCs w:val="21"/>
                <w:lang w:val="zh-CN"/>
              </w:rPr>
              <w:t>喷入水泥窑内焚烧处置，</w:t>
            </w:r>
            <w:r>
              <w:rPr>
                <w:rFonts w:cs="Times New Roman"/>
                <w:snapToGrid w:val="0"/>
                <w:color w:val="auto"/>
                <w:kern w:val="0"/>
                <w:sz w:val="21"/>
                <w:szCs w:val="21"/>
              </w:rPr>
              <w:t>不外</w:t>
            </w:r>
            <w:r>
              <w:rPr>
                <w:rFonts w:cs="Times New Roman"/>
                <w:snapToGrid w:val="0"/>
                <w:color w:val="auto"/>
                <w:kern w:val="0"/>
                <w:sz w:val="21"/>
                <w:szCs w:val="21"/>
                <w:lang w:val="zh-CN"/>
              </w:rPr>
              <w:t>排。</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16</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企业应对协同处置固体废物操作过程和环保设施运行情况进行记录，其中有条件的项目应纳入企业运行中控系统，具备即时数据查询和历史数据查询的功能。处置危险废物的数据记录应保留五年以上，处置一般固体废物的数据记录应保留一年以上。</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本环评要求项目建成运营以后</w:t>
            </w:r>
            <w:r>
              <w:rPr>
                <w:rFonts w:cs="Times New Roman"/>
                <w:snapToGrid w:val="0"/>
                <w:color w:val="auto"/>
                <w:kern w:val="0"/>
                <w:sz w:val="21"/>
                <w:szCs w:val="21"/>
                <w:lang w:val="zh-CN"/>
              </w:rPr>
              <w:t>对协同处置固体废物操作过程和环保设施运行情况进行记录，</w:t>
            </w:r>
            <w:r>
              <w:rPr>
                <w:rFonts w:cs="Times New Roman"/>
                <w:snapToGrid w:val="0"/>
                <w:color w:val="auto"/>
                <w:kern w:val="0"/>
                <w:sz w:val="21"/>
                <w:szCs w:val="21"/>
              </w:rPr>
              <w:t>并</w:t>
            </w:r>
            <w:r>
              <w:rPr>
                <w:rFonts w:cs="Times New Roman"/>
                <w:snapToGrid w:val="0"/>
                <w:color w:val="auto"/>
                <w:kern w:val="0"/>
                <w:sz w:val="21"/>
                <w:szCs w:val="21"/>
                <w:lang w:val="zh-CN"/>
              </w:rPr>
              <w:t>纳入企业运行中控系统。处置危险废物的数据记录应保留五年以上，处置一般固体废物的数据记录应保留一年以上。</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17</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企业应建立监测制度，定期开展自行监测。重点加强对窑尾废气中氯化氢、氟化氢、重金属和二噁英类污染物的监测。水泥窑排气筒必须安装大气污染物自动在线监测装置，监测数据信息应按照《国家重点监控企业污染源监督性监测及信息公开办法（试行）》的要求进行公开。</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建设单位严格按照《排污单位自行监测技术指南  总则》要求，有条件的自行监测，没条件委托具有条件的监测单位进行监测；本项目依托的4</w:t>
            </w:r>
            <w:r>
              <w:rPr>
                <w:rFonts w:hint="eastAsia" w:cs="Times New Roman"/>
                <w:snapToGrid w:val="0"/>
                <w:color w:val="auto"/>
                <w:kern w:val="0"/>
                <w:sz w:val="21"/>
                <w:szCs w:val="21"/>
                <w:lang w:val="en-US" w:eastAsia="zh-CN"/>
              </w:rPr>
              <w:t>5</w:t>
            </w:r>
            <w:r>
              <w:rPr>
                <w:rFonts w:cs="Times New Roman"/>
                <w:snapToGrid w:val="0"/>
                <w:color w:val="auto"/>
                <w:kern w:val="0"/>
                <w:sz w:val="21"/>
                <w:szCs w:val="21"/>
              </w:rPr>
              <w:t>00t/d生产线窑尾和窑头</w:t>
            </w:r>
            <w:r>
              <w:rPr>
                <w:rFonts w:cs="Times New Roman"/>
                <w:snapToGrid w:val="0"/>
                <w:color w:val="auto"/>
                <w:kern w:val="0"/>
                <w:sz w:val="21"/>
                <w:szCs w:val="21"/>
                <w:lang w:val="zh-CN"/>
              </w:rPr>
              <w:t>排气筒安装</w:t>
            </w:r>
            <w:r>
              <w:rPr>
                <w:rFonts w:cs="Times New Roman"/>
                <w:snapToGrid w:val="0"/>
                <w:color w:val="auto"/>
                <w:kern w:val="0"/>
                <w:sz w:val="21"/>
                <w:szCs w:val="21"/>
              </w:rPr>
              <w:t>了</w:t>
            </w:r>
            <w:r>
              <w:rPr>
                <w:rFonts w:cs="Times New Roman"/>
                <w:snapToGrid w:val="0"/>
                <w:color w:val="auto"/>
                <w:kern w:val="0"/>
                <w:sz w:val="21"/>
                <w:szCs w:val="21"/>
                <w:lang w:val="zh-CN"/>
              </w:rPr>
              <w:t>大气污染物自动在线监测装置</w:t>
            </w:r>
            <w:r>
              <w:rPr>
                <w:rFonts w:cs="Times New Roman"/>
                <w:snapToGrid w:val="0"/>
                <w:color w:val="auto"/>
                <w:kern w:val="0"/>
                <w:sz w:val="21"/>
                <w:szCs w:val="21"/>
              </w:rPr>
              <w:t>要求监测结果要求严格按照</w:t>
            </w:r>
            <w:r>
              <w:rPr>
                <w:rFonts w:cs="Times New Roman"/>
                <w:snapToGrid w:val="0"/>
                <w:color w:val="auto"/>
                <w:kern w:val="0"/>
                <w:sz w:val="21"/>
                <w:szCs w:val="21"/>
                <w:lang w:val="zh-CN"/>
              </w:rPr>
              <w:t>《国家重点监控企业污染源监督性监测及信息公开办法（试行）》的要求进行公开。</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18</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水泥窑旁路放风系统排出的废气不能直接排放，应与窑尾烟气混合处理或单独处理。旁路放风排气筒污染物排放限值和监测方法应执行《水泥窑协同处置固体废物污染控制标准》（GB30485-2013）的相关要求。对标准中未包含的特征污染物应符合环境影响评价提出的相关排放限值的要求。</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将现场调查本项目依托水泥窑无旁路放风系统。</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19</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协同处置固体废</w:t>
            </w:r>
            <w:r>
              <w:rPr>
                <w:rFonts w:cs="Times New Roman"/>
                <w:snapToGrid w:val="0"/>
                <w:color w:val="auto"/>
                <w:kern w:val="0"/>
                <w:sz w:val="21"/>
                <w:szCs w:val="21"/>
              </w:rPr>
              <w:t>物</w:t>
            </w:r>
            <w:r>
              <w:rPr>
                <w:rFonts w:cs="Times New Roman"/>
                <w:snapToGrid w:val="0"/>
                <w:color w:val="auto"/>
                <w:kern w:val="0"/>
                <w:sz w:val="21"/>
                <w:szCs w:val="21"/>
                <w:lang w:val="zh-CN"/>
              </w:rPr>
              <w:t>水泥窑的窑尾除尘灰宜返回原料系统，但为避免汞等挥发性重金属在窑内过度积累而排出的窑尾除尘灰和旁路放风粉尘不应返回原料系统。如果窑灰和旁路放风粉尘需要送至厂外进行处理处置，应按危险废物进行管理。</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lang w:val="zh-CN"/>
              </w:rPr>
              <w:t>协同处置固体废污水泥窑的窑尾除尘灰返回原料系统，但为避免汞等挥发性重金属在窑内过度积累而排出的窑尾除尘灰和旁路放风粉尘</w:t>
            </w:r>
            <w:r>
              <w:rPr>
                <w:rFonts w:cs="Times New Roman"/>
                <w:snapToGrid w:val="0"/>
                <w:color w:val="auto"/>
                <w:kern w:val="0"/>
                <w:sz w:val="21"/>
                <w:szCs w:val="21"/>
              </w:rPr>
              <w:t>按比例参入熟料中</w:t>
            </w:r>
            <w:r>
              <w:rPr>
                <w:rFonts w:cs="Times New Roman"/>
                <w:snapToGrid w:val="0"/>
                <w:color w:val="auto"/>
                <w:kern w:val="0"/>
                <w:sz w:val="21"/>
                <w:szCs w:val="21"/>
                <w:lang w:val="zh-CN"/>
              </w:rPr>
              <w:t>。</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20</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生活垃圾和城市污水处理污泥的贮存设施应有良好的防渗性能并设置污水收集装置。贮存设施中有生活垃圾或污泥时应处于负压状态运行。</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本项目不处理生活垃圾，污泥贮存区域进行重点防渗，贮存（预处理）车间采取</w:t>
            </w:r>
            <w:r>
              <w:rPr>
                <w:rFonts w:cs="Times New Roman"/>
                <w:snapToGrid w:val="0"/>
                <w:color w:val="auto"/>
                <w:kern w:val="0"/>
                <w:sz w:val="21"/>
                <w:szCs w:val="21"/>
                <w:lang w:val="zh-CN"/>
              </w:rPr>
              <w:t>负压</w:t>
            </w:r>
            <w:r>
              <w:rPr>
                <w:rFonts w:cs="Times New Roman"/>
                <w:snapToGrid w:val="0"/>
                <w:color w:val="auto"/>
                <w:kern w:val="0"/>
                <w:sz w:val="21"/>
                <w:szCs w:val="21"/>
              </w:rPr>
              <w:t>措施将臭气收集后通过活性炭吸附除臭后排放</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21</w:t>
            </w:r>
          </w:p>
        </w:tc>
        <w:tc>
          <w:tcPr>
            <w:tcW w:w="6856" w:type="dxa"/>
            <w:vAlign w:val="center"/>
          </w:tcPr>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污泥干化系统、生活垃圾贮存及预处理产生的废气应送入水泥窑高温区焚烧处理或在干化系统中安装废气除臭设施，采用</w:t>
            </w:r>
          </w:p>
          <w:p>
            <w:pPr>
              <w:tabs>
                <w:tab w:val="left" w:pos="893"/>
              </w:tabs>
              <w:ind w:firstLine="420"/>
              <w:rPr>
                <w:rFonts w:cs="Times New Roman"/>
                <w:snapToGrid w:val="0"/>
                <w:color w:val="auto"/>
                <w:kern w:val="0"/>
                <w:sz w:val="21"/>
                <w:szCs w:val="21"/>
                <w:lang w:val="zh-CN"/>
              </w:rPr>
            </w:pPr>
            <w:r>
              <w:rPr>
                <w:rFonts w:cs="Times New Roman"/>
                <w:snapToGrid w:val="0"/>
                <w:color w:val="auto"/>
                <w:kern w:val="0"/>
                <w:sz w:val="21"/>
                <w:szCs w:val="21"/>
                <w:lang w:val="zh-CN"/>
              </w:rPr>
              <w:t>生物、化学等除臭技术处理后达标排放。在水泥窑停窑期间，固体废物贮存及预处理产生的废气、污泥干化系统产生的废气须经废气治理设施处理后达标排放。</w:t>
            </w:r>
          </w:p>
        </w:tc>
        <w:tc>
          <w:tcPr>
            <w:tcW w:w="5545" w:type="dxa"/>
            <w:vAlign w:val="center"/>
          </w:tcPr>
          <w:p>
            <w:pPr>
              <w:tabs>
                <w:tab w:val="left" w:pos="893"/>
              </w:tabs>
              <w:ind w:firstLine="420"/>
              <w:rPr>
                <w:rFonts w:cs="Times New Roman"/>
                <w:snapToGrid w:val="0"/>
                <w:color w:val="auto"/>
                <w:kern w:val="0"/>
                <w:sz w:val="21"/>
                <w:szCs w:val="21"/>
              </w:rPr>
            </w:pPr>
            <w:r>
              <w:rPr>
                <w:rFonts w:cs="Times New Roman"/>
                <w:snapToGrid w:val="0"/>
                <w:color w:val="auto"/>
                <w:kern w:val="0"/>
                <w:sz w:val="21"/>
                <w:szCs w:val="21"/>
              </w:rPr>
              <w:t>本项目固废贮存（</w:t>
            </w:r>
            <w:r>
              <w:rPr>
                <w:rFonts w:cs="Times New Roman"/>
                <w:snapToGrid w:val="0"/>
                <w:color w:val="auto"/>
                <w:kern w:val="0"/>
                <w:sz w:val="21"/>
                <w:szCs w:val="21"/>
                <w:lang w:val="zh-CN"/>
              </w:rPr>
              <w:t>预处理</w:t>
            </w:r>
            <w:r>
              <w:rPr>
                <w:rFonts w:cs="Times New Roman"/>
                <w:snapToGrid w:val="0"/>
                <w:color w:val="auto"/>
                <w:kern w:val="0"/>
                <w:sz w:val="21"/>
                <w:szCs w:val="21"/>
              </w:rPr>
              <w:t>）</w:t>
            </w:r>
            <w:r>
              <w:rPr>
                <w:rFonts w:cs="Times New Roman"/>
                <w:snapToGrid w:val="0"/>
                <w:color w:val="auto"/>
                <w:kern w:val="0"/>
                <w:sz w:val="21"/>
                <w:szCs w:val="21"/>
                <w:lang w:val="zh-CN"/>
              </w:rPr>
              <w:t>产生的废气送入水泥窑高温区焚烧处理，</w:t>
            </w:r>
            <w:r>
              <w:rPr>
                <w:rFonts w:cs="Times New Roman"/>
                <w:snapToGrid w:val="0"/>
                <w:color w:val="auto"/>
                <w:kern w:val="0"/>
                <w:sz w:val="21"/>
                <w:szCs w:val="21"/>
              </w:rPr>
              <w:t>在停窑等情况下禁止预处理，负压废气</w:t>
            </w:r>
            <w:r>
              <w:rPr>
                <w:rFonts w:cs="Times New Roman"/>
                <w:snapToGrid w:val="0"/>
                <w:color w:val="auto"/>
                <w:kern w:val="0"/>
                <w:sz w:val="21"/>
                <w:szCs w:val="21"/>
                <w:lang w:val="zh-CN"/>
              </w:rPr>
              <w:t>采用</w:t>
            </w:r>
            <w:r>
              <w:rPr>
                <w:rFonts w:cs="Times New Roman"/>
                <w:snapToGrid w:val="0"/>
                <w:color w:val="auto"/>
                <w:kern w:val="0"/>
                <w:sz w:val="21"/>
                <w:szCs w:val="21"/>
              </w:rPr>
              <w:t>活性炭吸附除臭</w:t>
            </w:r>
            <w:r>
              <w:rPr>
                <w:rFonts w:cs="Times New Roman"/>
                <w:snapToGrid w:val="0"/>
                <w:color w:val="auto"/>
                <w:kern w:val="0"/>
                <w:sz w:val="21"/>
                <w:szCs w:val="21"/>
                <w:lang w:val="zh-CN"/>
              </w:rPr>
              <w:t>处理后达标排放。</w:t>
            </w:r>
          </w:p>
        </w:tc>
        <w:tc>
          <w:tcPr>
            <w:tcW w:w="991" w:type="dxa"/>
            <w:vAlign w:val="center"/>
          </w:tcPr>
          <w:p>
            <w:pPr>
              <w:tabs>
                <w:tab w:val="left" w:pos="893"/>
              </w:tabs>
              <w:ind w:firstLine="0" w:firstLineChars="0"/>
              <w:jc w:val="center"/>
              <w:rPr>
                <w:rFonts w:cs="Times New Roman"/>
                <w:snapToGrid w:val="0"/>
                <w:color w:val="auto"/>
                <w:kern w:val="0"/>
                <w:sz w:val="21"/>
                <w:szCs w:val="21"/>
              </w:rPr>
            </w:pPr>
            <w:r>
              <w:rPr>
                <w:rFonts w:cs="Times New Roman"/>
                <w:snapToGrid w:val="0"/>
                <w:color w:val="auto"/>
                <w:kern w:val="0"/>
                <w:sz w:val="21"/>
                <w:szCs w:val="21"/>
              </w:rPr>
              <w:t>符合</w:t>
            </w:r>
          </w:p>
        </w:tc>
      </w:tr>
    </w:tbl>
    <w:p>
      <w:pPr>
        <w:ind w:firstLine="480"/>
        <w:rPr>
          <w:rFonts w:cs="Times New Roman"/>
          <w:color w:val="auto"/>
        </w:rPr>
        <w:sectPr>
          <w:pgSz w:w="16838" w:h="11906" w:orient="landscape"/>
          <w:pgMar w:top="1418" w:right="1440" w:bottom="1418" w:left="1440" w:header="1026" w:footer="992" w:gutter="0"/>
          <w:pgNumType w:fmt="decimal"/>
          <w:cols w:space="425" w:num="1"/>
          <w:docGrid w:type="lines" w:linePitch="326" w:charSpace="0"/>
        </w:sectPr>
      </w:pPr>
    </w:p>
    <w:bookmarkEnd w:id="4"/>
    <w:p>
      <w:pPr>
        <w:rPr>
          <w:color w:val="auto"/>
        </w:rPr>
      </w:pPr>
      <w:bookmarkStart w:id="5" w:name="_GoBack"/>
      <w:bookmarkEnd w:id="5"/>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SimSun,Bold">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val="en-US" w:eastAsia="zh-CN"/>
                            </w:rPr>
                            <w:t>12-</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val="en-US" w:eastAsia="zh-CN"/>
                      </w:rPr>
                      <w:t>12-</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ascii="楷体" w:hAnsi="楷体" w:eastAsia="楷体"/>
        <w:sz w:val="21"/>
        <w:szCs w:val="21"/>
      </w:rPr>
    </w:pPr>
    <w:r>
      <w:rPr>
        <w:rFonts w:hint="eastAsia" w:ascii="楷体" w:hAnsi="楷体" w:eastAsia="楷体" w:cs="Times New Roman"/>
        <w:bCs/>
        <w:color w:val="000000"/>
        <w:lang w:eastAsia="zh-CN"/>
      </w:rPr>
      <w:t>白银市</w:t>
    </w:r>
    <w:r>
      <w:rPr>
        <w:rFonts w:hint="eastAsia" w:ascii="楷体" w:hAnsi="楷体" w:eastAsia="楷体" w:cs="Times New Roman"/>
        <w:bCs/>
        <w:color w:val="000000"/>
      </w:rPr>
      <w:t>海中环保科技有限责任公司利用水泥窑协同处置固废项目环境影响报告书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B0A34"/>
    <w:rsid w:val="4D3B0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adjustRightInd w:val="0"/>
      <w:spacing w:line="360" w:lineRule="auto"/>
      <w:ind w:firstLine="200"/>
    </w:pPr>
    <w:rPr>
      <w:rFonts w:ascii="宋体" w:hAnsi="Times New Roman" w:cs="宋体"/>
      <w:szCs w:val="24"/>
    </w:rPr>
  </w:style>
  <w:style w:type="paragraph" w:styleId="3">
    <w:name w:val="Normal Indent"/>
    <w:basedOn w:val="1"/>
    <w:next w:val="4"/>
    <w:qFormat/>
    <w:uiPriority w:val="0"/>
    <w:pPr>
      <w:spacing w:line="240" w:lineRule="auto"/>
      <w:ind w:firstLine="420"/>
    </w:pPr>
    <w:rPr>
      <w:rFonts w:asciiTheme="minorHAnsi" w:hAnsiTheme="minorHAnsi"/>
    </w:rPr>
  </w:style>
  <w:style w:type="paragraph" w:styleId="4">
    <w:name w:val="Body Text First Indent 2"/>
    <w:basedOn w:val="5"/>
    <w:next w:val="1"/>
    <w:qFormat/>
    <w:uiPriority w:val="0"/>
    <w:pPr>
      <w:ind w:firstLine="420"/>
    </w:pPr>
  </w:style>
  <w:style w:type="paragraph" w:styleId="5">
    <w:name w:val="Body Text Indent"/>
    <w:basedOn w:val="1"/>
    <w:qFormat/>
    <w:uiPriority w:val="99"/>
    <w:pPr>
      <w:widowControl/>
      <w:spacing w:before="100" w:beforeAutospacing="1" w:after="100" w:afterAutospacing="1" w:line="240" w:lineRule="auto"/>
      <w:ind w:firstLine="0" w:firstLineChars="0"/>
      <w:jc w:val="left"/>
    </w:pPr>
    <w:rPr>
      <w:rFonts w:ascii="宋体" w:hAnsi="宋体" w:cs="宋体"/>
      <w:szCs w:val="24"/>
    </w:rPr>
  </w:style>
  <w:style w:type="paragraph" w:styleId="6">
    <w:name w:val="footer"/>
    <w:basedOn w:val="1"/>
    <w:unhideWhenUsed/>
    <w:qFormat/>
    <w:uiPriority w:val="99"/>
    <w:pPr>
      <w:tabs>
        <w:tab w:val="center" w:pos="4153"/>
        <w:tab w:val="right" w:pos="8306"/>
      </w:tabs>
      <w:spacing w:line="240" w:lineRule="auto"/>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pacing w:line="240" w:lineRule="auto"/>
      <w:jc w:val="center"/>
    </w:pPr>
    <w:rPr>
      <w:sz w:val="18"/>
      <w:szCs w:val="18"/>
    </w:rPr>
  </w:style>
  <w:style w:type="table" w:customStyle="1" w:styleId="10">
    <w:name w:val="网格型4"/>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2020-10-25T00:22:00Z</dcterms:created>
  <dc:creator>周zj</dc:creator>
  <cp:lastModifiedBy>周zj</cp:lastModifiedBy>
  <dcterms:modified xsi:type="dcterms:W3CDTF">2020-10-25T00:23:54Z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